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29845</wp:posOffset>
            </wp:positionH>
            <wp:positionV relativeFrom="paragraph">
              <wp:posOffset>22225</wp:posOffset>
            </wp:positionV>
            <wp:extent cx="1163955" cy="1078865"/>
            <wp:effectExtent l="0" t="0" r="0" b="0"/>
            <wp:wrapSquare wrapText="largest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955" cy="1078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</w:r>
    </w:p>
    <w:p>
      <w:pPr>
        <w:pStyle w:val="Normal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</w:r>
    </w:p>
    <w:p>
      <w:pPr>
        <w:pStyle w:val="Normal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</w:r>
    </w:p>
    <w:p>
      <w:pPr>
        <w:pStyle w:val="Normal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</w:r>
    </w:p>
    <w:p>
      <w:pPr>
        <w:pStyle w:val="Normal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</w:r>
    </w:p>
    <w:p>
      <w:pPr>
        <w:pStyle w:val="Normal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</w:r>
    </w:p>
    <w:p>
      <w:pPr>
        <w:pStyle w:val="Normal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</w:r>
    </w:p>
    <w:p>
      <w:pPr>
        <w:pStyle w:val="Normal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</w:r>
    </w:p>
    <w:p>
      <w:pPr>
        <w:pStyle w:val="Normal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</w:r>
    </w:p>
    <w:p>
      <w:pPr>
        <w:pStyle w:val="Normal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</w:r>
    </w:p>
    <w:p>
      <w:pPr>
        <w:pStyle w:val="Normal"/>
        <w:pBdr>
          <w:top w:val="thinThickLargeGap" w:sz="2" w:space="1" w:color="000000"/>
          <w:left w:val="thinThickLargeGap" w:sz="2" w:space="1" w:color="000000"/>
          <w:bottom w:val="thinThickLargeGap" w:sz="2" w:space="1" w:color="000000"/>
          <w:right w:val="thinThickLargeGap" w:sz="2" w:space="1" w:color="000000"/>
        </w:pBdr>
        <w:snapToGrid w:val="false"/>
        <w:spacing w:before="0" w:after="0"/>
        <w:ind w:hanging="0" w:start="0" w:end="0"/>
        <w:jc w:val="center"/>
        <w:rPr>
          <w:rFonts w:ascii="Marianne" w:hAnsi="Marianne"/>
          <w:caps w:val="false"/>
          <w:smallCaps w:val="false"/>
          <w:sz w:val="22"/>
          <w:szCs w:val="22"/>
        </w:rPr>
      </w:pPr>
      <w:r>
        <w:rPr>
          <w:rFonts w:ascii="Marianne" w:hAnsi="Marianne"/>
          <w:caps w:val="false"/>
          <w:smallCaps w:val="false"/>
          <w:sz w:val="22"/>
          <w:szCs w:val="22"/>
        </w:rPr>
      </w:r>
    </w:p>
    <w:p>
      <w:pPr>
        <w:pStyle w:val="Normal"/>
        <w:pBdr>
          <w:top w:val="thinThickLargeGap" w:sz="2" w:space="1" w:color="000000"/>
          <w:left w:val="thinThickLargeGap" w:sz="2" w:space="1" w:color="000000"/>
          <w:bottom w:val="thinThickLargeGap" w:sz="2" w:space="1" w:color="000000"/>
          <w:right w:val="thinThickLargeGap" w:sz="2" w:space="1" w:color="000000"/>
        </w:pBdr>
        <w:snapToGrid w:val="false"/>
        <w:spacing w:before="0" w:after="0"/>
        <w:ind w:hanging="0" w:start="0" w:end="0"/>
        <w:jc w:val="center"/>
        <w:rPr>
          <w:rFonts w:ascii="Marianne" w:hAnsi="Marianne"/>
        </w:rPr>
      </w:pPr>
      <w:r>
        <w:rPr>
          <w:rFonts w:ascii="Marianne" w:hAnsi="Marianne"/>
          <w:b/>
          <w:bCs/>
          <w:i w:val="false"/>
          <w:iCs w:val="false"/>
          <w:caps w:val="false"/>
          <w:smallCaps w:val="false"/>
          <w:color w:val="000000"/>
          <w:sz w:val="22"/>
          <w:szCs w:val="22"/>
          <w:lang w:val="zxx" w:eastAsia="zxx" w:bidi="zxx"/>
        </w:rPr>
        <w:t>Prestation de manutention et de transport de mobiliers au profit de certains services de l'Etat</w:t>
      </w:r>
    </w:p>
    <w:p>
      <w:pPr>
        <w:pStyle w:val="Normal"/>
        <w:pBdr>
          <w:top w:val="thinThickLargeGap" w:sz="2" w:space="1" w:color="000000"/>
          <w:left w:val="thinThickLargeGap" w:sz="2" w:space="1" w:color="000000"/>
          <w:bottom w:val="thinThickLargeGap" w:sz="2" w:space="1" w:color="000000"/>
          <w:right w:val="thinThickLargeGap" w:sz="2" w:space="1" w:color="000000"/>
        </w:pBdr>
        <w:snapToGrid w:val="false"/>
        <w:spacing w:before="0" w:after="0"/>
        <w:ind w:hanging="0" w:start="0" w:end="0"/>
        <w:jc w:val="center"/>
        <w:rPr>
          <w:rFonts w:ascii="Marianne" w:hAnsi="Marianne"/>
        </w:rPr>
      </w:pPr>
      <w:r>
        <w:rPr>
          <w:rFonts w:ascii="Marianne" w:hAnsi="Marianne"/>
          <w:b/>
          <w:bCs/>
          <w:i w:val="false"/>
          <w:iCs w:val="false"/>
          <w:caps w:val="false"/>
          <w:smallCaps w:val="false"/>
          <w:color w:val="000000"/>
          <w:sz w:val="22"/>
          <w:szCs w:val="22"/>
          <w:lang w:val="zxx" w:eastAsia="zxx" w:bidi="zxx"/>
        </w:rPr>
        <w:t>à La Réunion</w:t>
      </w:r>
    </w:p>
    <w:p>
      <w:pPr>
        <w:pStyle w:val="Normal"/>
        <w:pBdr>
          <w:top w:val="thinThickLargeGap" w:sz="2" w:space="1" w:color="000000"/>
          <w:left w:val="thinThickLargeGap" w:sz="2" w:space="1" w:color="000000"/>
          <w:bottom w:val="thinThickLargeGap" w:sz="2" w:space="1" w:color="000000"/>
          <w:right w:val="thinThickLargeGap" w:sz="2" w:space="1" w:color="000000"/>
        </w:pBdr>
        <w:snapToGrid w:val="false"/>
        <w:spacing w:before="0" w:after="0"/>
        <w:ind w:hanging="0" w:start="0" w:end="0"/>
        <w:jc w:val="center"/>
        <w:rPr>
          <w:rFonts w:ascii="Marianne" w:hAnsi="Marianne"/>
          <w:caps w:val="false"/>
          <w:smallCaps w:val="false"/>
          <w:sz w:val="22"/>
          <w:szCs w:val="22"/>
        </w:rPr>
      </w:pPr>
      <w:r>
        <w:rPr>
          <w:rFonts w:ascii="Marianne" w:hAnsi="Marianne"/>
          <w:caps w:val="false"/>
          <w:smallCaps w:val="false"/>
          <w:sz w:val="22"/>
          <w:szCs w:val="22"/>
        </w:rPr>
      </w:r>
    </w:p>
    <w:p>
      <w:pPr>
        <w:pStyle w:val="Normal"/>
        <w:pageBreakBefore w:val="false"/>
        <w:snapToGrid w:val="false"/>
        <w:spacing w:before="0" w:after="0"/>
        <w:ind w:hanging="0" w:start="57" w:end="57"/>
        <w:jc w:val="center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</w:r>
    </w:p>
    <w:p>
      <w:pPr>
        <w:pStyle w:val="Normal"/>
        <w:snapToGrid w:val="false"/>
        <w:spacing w:before="0" w:after="0"/>
        <w:ind w:hanging="0" w:start="57" w:end="57"/>
        <w:jc w:val="center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</w:r>
    </w:p>
    <w:p>
      <w:pPr>
        <w:pStyle w:val="Normal"/>
        <w:snapToGrid w:val="false"/>
        <w:spacing w:before="0" w:after="0"/>
        <w:ind w:hanging="0" w:start="57" w:end="57"/>
        <w:jc w:val="center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</w:r>
    </w:p>
    <w:p>
      <w:pPr>
        <w:pStyle w:val="Normal"/>
        <w:snapToGrid w:val="false"/>
        <w:spacing w:before="0" w:after="0"/>
        <w:ind w:hanging="0" w:start="57" w:end="57"/>
        <w:jc w:val="center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</w:r>
    </w:p>
    <w:p>
      <w:pPr>
        <w:pStyle w:val="Normal"/>
        <w:snapToGrid w:val="false"/>
        <w:spacing w:before="0" w:after="0"/>
        <w:ind w:hanging="0" w:start="57" w:end="57"/>
        <w:jc w:val="center"/>
        <w:rPr>
          <w:rFonts w:ascii="Marianne" w:hAnsi="Marianne"/>
        </w:rPr>
      </w:pPr>
      <w:r>
        <w:rPr>
          <w:rFonts w:ascii="Marianne" w:hAnsi="Marianne"/>
          <w:b/>
          <w:bCs/>
          <w:sz w:val="22"/>
          <w:szCs w:val="22"/>
          <w:u w:val="none"/>
        </w:rPr>
        <w:t>Annexe 1 au règlement de la consultation</w:t>
      </w:r>
    </w:p>
    <w:p>
      <w:pPr>
        <w:pStyle w:val="Normal"/>
        <w:snapToGrid w:val="false"/>
        <w:spacing w:before="0" w:after="0"/>
        <w:ind w:hanging="0" w:start="57" w:end="57"/>
        <w:jc w:val="center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</w:r>
    </w:p>
    <w:p>
      <w:pPr>
        <w:pStyle w:val="Normal"/>
        <w:snapToGrid w:val="false"/>
        <w:spacing w:before="0" w:after="0"/>
        <w:ind w:hanging="0" w:start="57" w:end="57"/>
        <w:jc w:val="center"/>
        <w:rPr>
          <w:rFonts w:ascii="Marianne" w:hAnsi="Marianne"/>
        </w:rPr>
      </w:pPr>
      <w:r>
        <w:rPr>
          <w:rFonts w:eastAsia="SimSun" w:cs="Mangal" w:ascii="Marianne" w:hAnsi="Marianne"/>
          <w:b/>
          <w:bCs/>
          <w:caps/>
          <w:color w:val="C9211E"/>
          <w:kern w:val="2"/>
          <w:sz w:val="22"/>
          <w:szCs w:val="22"/>
          <w:shd w:fill="auto" w:val="clear"/>
          <w:lang w:val="fr-FR" w:eastAsia="zh-CN" w:bidi="hi-IN"/>
        </w:rPr>
        <w:t>Cadre de réponse du mémoire technique se rapportant  à</w:t>
      </w:r>
    </w:p>
    <w:p>
      <w:pPr>
        <w:pStyle w:val="Normal"/>
        <w:snapToGrid w:val="false"/>
        <w:spacing w:before="0" w:after="0"/>
        <w:ind w:hanging="0" w:start="57" w:end="57"/>
        <w:jc w:val="center"/>
        <w:rPr>
          <w:rFonts w:ascii="Marianne" w:hAnsi="Marianne"/>
          <w:highlight w:val="none"/>
          <w:shd w:fill="B0F8CF" w:val="clear"/>
        </w:rPr>
      </w:pPr>
      <w:r>
        <w:rPr>
          <w:rFonts w:eastAsia="SimSun" w:cs="Mangal" w:ascii="Marianne" w:hAnsi="Marianne"/>
          <w:b/>
          <w:bCs/>
          <w:caps/>
          <w:color w:val="C9211E"/>
          <w:kern w:val="2"/>
          <w:sz w:val="22"/>
          <w:szCs w:val="22"/>
          <w:shd w:fill="B0F8CF" w:val="clear"/>
          <w:lang w:val="fr-FR" w:eastAsia="zh-CN" w:bidi="hi-IN"/>
        </w:rPr>
        <w:t>l’opération n°1 : Projet de transfert des services de LA DEETS vers le site de PROVIDENCE et vidage des sites de départ.</w:t>
      </w:r>
    </w:p>
    <w:p>
      <w:pPr>
        <w:pStyle w:val="Normal"/>
        <w:snapToGrid w:val="false"/>
        <w:spacing w:before="0" w:after="0"/>
        <w:ind w:hanging="0" w:start="57" w:end="57"/>
        <w:jc w:val="center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</w:r>
    </w:p>
    <w:p>
      <w:pPr>
        <w:pStyle w:val="Normal"/>
        <w:snapToGrid w:val="false"/>
        <w:spacing w:before="0" w:after="0"/>
        <w:ind w:hanging="0" w:start="57" w:end="57"/>
        <w:jc w:val="center"/>
        <w:rPr>
          <w:rFonts w:ascii="Marianne" w:hAnsi="Marianne"/>
        </w:rPr>
      </w:pPr>
      <w:r>
        <w:rPr>
          <w:rFonts w:ascii="Marianne" w:hAnsi="Marianne"/>
          <w:b/>
          <w:bCs/>
          <w:sz w:val="22"/>
          <w:szCs w:val="22"/>
        </w:rPr>
        <w:t xml:space="preserve">Offre technique </w:t>
      </w:r>
      <w:r>
        <w:rPr>
          <w:rFonts w:ascii="Marianne" w:hAnsi="Marianne"/>
          <w:b/>
          <w:bCs/>
          <w:sz w:val="22"/>
          <w:szCs w:val="22"/>
        </w:rPr>
        <w:t>et développement durable</w:t>
      </w:r>
      <w:r>
        <w:rPr>
          <w:rFonts w:ascii="Marianne" w:hAnsi="Marianne"/>
          <w:b/>
          <w:bCs/>
          <w:sz w:val="22"/>
          <w:szCs w:val="22"/>
        </w:rPr>
        <w:t xml:space="preserve"> du candidat</w:t>
      </w:r>
    </w:p>
    <w:p>
      <w:pPr>
        <w:pStyle w:val="Normal"/>
        <w:snapToGrid w:val="false"/>
        <w:spacing w:before="0" w:after="0"/>
        <w:ind w:hanging="0" w:start="57" w:end="57"/>
        <w:jc w:val="center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</w:r>
    </w:p>
    <w:p>
      <w:pPr>
        <w:pStyle w:val="Normal"/>
        <w:snapToGrid w:val="false"/>
        <w:spacing w:before="0" w:after="0"/>
        <w:ind w:hanging="0" w:start="57" w:end="57"/>
        <w:jc w:val="center"/>
        <w:rPr>
          <w:rFonts w:ascii="Marianne" w:hAnsi="Marianne"/>
        </w:rPr>
      </w:pPr>
      <w:r>
        <w:rPr>
          <w:rFonts w:ascii="Marianne" w:hAnsi="Marianne"/>
          <w:b/>
          <w:bCs/>
          <w:sz w:val="22"/>
          <w:szCs w:val="22"/>
        </w:rPr>
        <w:t xml:space="preserve">Critères qualifiants </w:t>
      </w:r>
    </w:p>
    <w:p>
      <w:pPr>
        <w:pStyle w:val="Normal"/>
        <w:snapToGrid w:val="false"/>
        <w:spacing w:before="0" w:after="0"/>
        <w:ind w:hanging="0" w:start="57" w:end="57"/>
        <w:jc w:val="center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</w:r>
    </w:p>
    <w:p>
      <w:pPr>
        <w:pStyle w:val="Normal"/>
        <w:snapToGrid w:val="false"/>
        <w:spacing w:before="0" w:after="0"/>
        <w:ind w:hanging="0" w:start="57" w:end="57"/>
        <w:jc w:val="center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</w:r>
    </w:p>
    <w:p>
      <w:pPr>
        <w:pStyle w:val="Normal"/>
        <w:snapToGrid w:val="false"/>
        <w:spacing w:before="0" w:after="0"/>
        <w:ind w:hanging="0" w:start="57" w:end="57"/>
        <w:jc w:val="center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</w:r>
    </w:p>
    <w:p>
      <w:pPr>
        <w:pStyle w:val="Normal"/>
        <w:snapToGrid w:val="false"/>
        <w:spacing w:before="0" w:after="0"/>
        <w:ind w:hanging="0" w:start="57" w:end="57"/>
        <w:jc w:val="center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</w:r>
    </w:p>
    <w:p>
      <w:pPr>
        <w:pStyle w:val="Normal"/>
        <w:snapToGrid w:val="false"/>
        <w:spacing w:before="0" w:after="0"/>
        <w:ind w:hanging="0" w:start="57" w:end="57"/>
        <w:jc w:val="center"/>
        <w:rPr>
          <w:rFonts w:ascii="Marianne" w:hAnsi="Marianne"/>
        </w:rPr>
      </w:pPr>
      <w:r>
        <w:rPr>
          <w:rFonts w:ascii="Marianne" w:hAnsi="Marianne"/>
          <w:sz w:val="22"/>
          <w:szCs w:val="22"/>
        </w:rPr>
        <w:t xml:space="preserve">Cette annexe comporte </w:t>
      </w:r>
      <w:r>
        <w:rPr>
          <w:rFonts w:ascii="Marianne" w:hAnsi="Marianne"/>
          <w:sz w:val="22"/>
          <w:szCs w:val="22"/>
        </w:rPr>
        <w:fldChar w:fldCharType="begin"/>
      </w:r>
      <w:r>
        <w:rPr>
          <w:rFonts w:ascii="Marianne" w:hAnsi="Marianne"/>
          <w:sz w:val="22"/>
          <w:szCs w:val="22"/>
        </w:rPr>
        <w:instrText xml:space="preserve"> NUMPAGES </w:instrText>
      </w:r>
      <w:r>
        <w:rPr>
          <w:rFonts w:ascii="Marianne" w:hAnsi="Marianne"/>
          <w:sz w:val="22"/>
          <w:szCs w:val="22"/>
        </w:rPr>
        <w:fldChar w:fldCharType="separate"/>
      </w:r>
      <w:r>
        <w:rPr>
          <w:rFonts w:ascii="Marianne" w:hAnsi="Marianne"/>
          <w:sz w:val="22"/>
          <w:szCs w:val="22"/>
        </w:rPr>
        <w:t>5</w:t>
      </w:r>
      <w:r>
        <w:rPr>
          <w:rFonts w:ascii="Marianne" w:hAnsi="Marianne"/>
          <w:sz w:val="22"/>
          <w:szCs w:val="22"/>
        </w:rPr>
        <w:fldChar w:fldCharType="end"/>
      </w:r>
      <w:r>
        <w:rPr>
          <w:rFonts w:ascii="Marianne" w:hAnsi="Marianne"/>
          <w:sz w:val="22"/>
          <w:szCs w:val="22"/>
        </w:rPr>
        <w:t xml:space="preserve"> pages</w:t>
      </w:r>
    </w:p>
    <w:p>
      <w:pPr>
        <w:pStyle w:val="Normal"/>
        <w:snapToGrid w:val="false"/>
        <w:spacing w:before="0" w:after="0"/>
        <w:ind w:hanging="0" w:start="57" w:end="57"/>
        <w:jc w:val="center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</w:r>
    </w:p>
    <w:p>
      <w:pPr>
        <w:pStyle w:val="Normal"/>
        <w:snapToGrid w:val="false"/>
        <w:spacing w:before="0" w:after="0"/>
        <w:ind w:hanging="0" w:start="57" w:end="57"/>
        <w:jc w:val="center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</w:r>
      <w:r>
        <w:br w:type="page"/>
      </w:r>
    </w:p>
    <w:p>
      <w:pPr>
        <w:pStyle w:val="Normal"/>
        <w:snapToGrid w:val="false"/>
        <w:spacing w:before="0" w:after="0"/>
        <w:ind w:hanging="0" w:start="57" w:end="57"/>
        <w:jc w:val="center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</w:r>
    </w:p>
    <w:p>
      <w:pPr>
        <w:pStyle w:val="Normal"/>
        <w:pageBreakBefore w:val="false"/>
        <w:snapToGrid w:val="false"/>
        <w:spacing w:before="0" w:after="0"/>
        <w:ind w:hanging="0" w:start="57" w:end="57"/>
        <w:jc w:val="both"/>
        <w:rPr>
          <w:rFonts w:ascii="Marianne" w:hAnsi="Marianne"/>
        </w:rPr>
      </w:pPr>
      <w:r>
        <w:rPr>
          <w:rFonts w:ascii="Marianne" w:hAnsi="Marianne"/>
          <w:b w:val="false"/>
          <w:i w:val="false"/>
          <w:color w:val="000000"/>
          <w:sz w:val="22"/>
          <w:szCs w:val="22"/>
        </w:rPr>
        <w:t>Conformément au règlement de consultation, le présent mémoire constitue la justification de l’offre au regard du critère suivant :</w:t>
      </w:r>
    </w:p>
    <w:p>
      <w:pPr>
        <w:pStyle w:val="Normal"/>
        <w:snapToGrid w:val="false"/>
        <w:spacing w:before="0" w:after="0"/>
        <w:ind w:hanging="0" w:start="57" w:end="57"/>
        <w:jc w:val="both"/>
        <w:rPr>
          <w:rFonts w:ascii="Marianne" w:hAnsi="Marianne"/>
          <w:b w:val="false"/>
          <w:i w:val="false"/>
          <w:color w:val="000000"/>
          <w:sz w:val="22"/>
          <w:szCs w:val="22"/>
        </w:rPr>
      </w:pPr>
      <w:r>
        <w:rPr>
          <w:rFonts w:ascii="Marianne" w:hAnsi="Marianne"/>
          <w:b w:val="false"/>
          <w:i w:val="false"/>
          <w:color w:val="000000"/>
          <w:sz w:val="22"/>
          <w:szCs w:val="22"/>
        </w:rPr>
      </w:r>
    </w:p>
    <w:p>
      <w:pPr>
        <w:pStyle w:val="Normal"/>
        <w:snapToGrid w:val="false"/>
        <w:spacing w:before="0" w:after="0"/>
        <w:ind w:hanging="0" w:start="57" w:end="57"/>
        <w:jc w:val="both"/>
        <w:rPr/>
      </w:pPr>
      <w:r>
        <w:rPr>
          <w:rFonts w:ascii="Marianne" w:hAnsi="Marianne"/>
          <w:b/>
          <w:bCs/>
          <w:i w:val="false"/>
          <w:color w:val="000000"/>
          <w:sz w:val="22"/>
          <w:szCs w:val="22"/>
        </w:rPr>
        <w:t>VALEUR TECHNI</w:t>
      </w:r>
      <w:r>
        <w:rPr>
          <w:rFonts w:ascii="Marianne" w:hAnsi="Marianne"/>
          <w:b/>
          <w:bCs/>
          <w:i w:val="false"/>
          <w:color w:val="000000"/>
          <w:sz w:val="22"/>
          <w:szCs w:val="22"/>
          <w:shd w:fill="auto" w:val="clear"/>
        </w:rPr>
        <w:t>QUE (pondérée à</w:t>
      </w:r>
      <w:r>
        <w:rPr>
          <w:rFonts w:eastAsia="SimSun" w:cs="Mangal" w:ascii="Marianne" w:hAnsi="Marianne"/>
          <w:b/>
          <w:bCs/>
          <w:i w:val="false"/>
          <w:color w:val="C9211E"/>
          <w:kern w:val="2"/>
          <w:sz w:val="22"/>
          <w:szCs w:val="22"/>
          <w:shd w:fill="auto" w:val="clear"/>
          <w:lang w:val="fr-FR" w:eastAsia="zh-CN" w:bidi="hi-IN"/>
        </w:rPr>
        <w:t xml:space="preserve"> 4</w:t>
      </w:r>
      <w:r>
        <w:rPr>
          <w:rFonts w:ascii="Marianne" w:hAnsi="Marianne"/>
          <w:b/>
          <w:bCs/>
          <w:i w:val="false"/>
          <w:color w:val="C9211E"/>
          <w:sz w:val="22"/>
          <w:szCs w:val="22"/>
          <w:shd w:fill="auto" w:val="clear"/>
        </w:rPr>
        <w:t>0 %</w:t>
      </w:r>
      <w:r>
        <w:rPr>
          <w:rFonts w:ascii="Marianne" w:hAnsi="Marianne"/>
          <w:b/>
          <w:bCs/>
          <w:i w:val="false"/>
          <w:color w:val="000000"/>
          <w:sz w:val="22"/>
          <w:szCs w:val="22"/>
          <w:shd w:fill="auto" w:val="clear"/>
        </w:rPr>
        <w:t>)</w:t>
      </w:r>
    </w:p>
    <w:p>
      <w:pPr>
        <w:pStyle w:val="Parareponse"/>
        <w:keepNext w:val="false"/>
        <w:snapToGrid w:val="false"/>
        <w:spacing w:before="0" w:after="0"/>
        <w:ind w:hanging="0" w:start="0" w:end="0"/>
        <w:jc w:val="both"/>
        <w:rPr>
          <w:rFonts w:ascii="Marianne" w:hAnsi="Marianne"/>
        </w:rPr>
      </w:pPr>
      <w:r>
        <w:rPr>
          <w:rFonts w:eastAsia="Times New Roman" w:cs="Times New Roman" w:ascii="Marianne" w:hAnsi="Marianne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</w:rPr>
        <w:t xml:space="preserve">Conformément à l’article 5.2 du RC, une </w:t>
      </w:r>
      <w:r>
        <w:rPr>
          <w:rFonts w:eastAsia="Times New Roman" w:cs="Times New Roman" w:ascii="Marianne" w:hAnsi="Marianne"/>
          <w:b/>
          <w:bCs/>
          <w:i w:val="false"/>
          <w:iCs w:val="false"/>
          <w:color w:val="000000"/>
          <w:sz w:val="22"/>
          <w:szCs w:val="22"/>
          <w:shd w:fill="auto" w:val="clear"/>
        </w:rPr>
        <w:t xml:space="preserve">note sur </w:t>
      </w:r>
      <w:r>
        <w:rPr>
          <w:rFonts w:eastAsia="Times New Roman" w:cs="Times New Roman" w:ascii="Marianne" w:hAnsi="Marianne"/>
          <w:b/>
          <w:bCs/>
          <w:i w:val="false"/>
          <w:iCs w:val="false"/>
          <w:color w:val="000000"/>
          <w:sz w:val="22"/>
          <w:szCs w:val="22"/>
          <w:shd w:fill="auto" w:val="clear"/>
          <w:lang w:val="zxx" w:eastAsia="zxx" w:bidi="zxx"/>
        </w:rPr>
        <w:t>100</w:t>
      </w:r>
      <w:r>
        <w:rPr>
          <w:rFonts w:eastAsia="Times New Roman" w:cs="Times New Roman" w:ascii="Marianne" w:hAnsi="Marianne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</w:rPr>
        <w:t xml:space="preserve"> (N</w:t>
      </w:r>
      <w:r>
        <w:rPr>
          <w:rFonts w:eastAsia="Times New Roman" w:cs="Times New Roman" w:ascii="Marianne" w:hAnsi="Marianne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vertAlign w:val="subscript"/>
        </w:rPr>
        <w:t>Tecthnique</w:t>
      </w:r>
      <w:r>
        <w:rPr>
          <w:rFonts w:eastAsia="Times New Roman" w:cs="Times New Roman" w:ascii="Marianne" w:hAnsi="Marianne"/>
          <w:b w:val="false"/>
          <w:bCs w:val="false"/>
          <w:i w:val="false"/>
          <w:iCs w:val="false"/>
          <w:color w:val="000000"/>
          <w:position w:val="0"/>
          <w:sz w:val="22"/>
          <w:szCs w:val="22"/>
          <w:shd w:fill="auto" w:val="clear"/>
          <w:vertAlign w:val="baseline"/>
        </w:rPr>
        <w:t>)</w:t>
      </w:r>
      <w:r>
        <w:rPr>
          <w:rFonts w:ascii="Marianne" w:hAnsi="Marianne"/>
          <w:b w:val="false"/>
          <w:bCs w:val="false"/>
          <w:i w:val="false"/>
          <w:color w:val="000000"/>
          <w:sz w:val="22"/>
          <w:szCs w:val="22"/>
          <w:shd w:fill="auto" w:val="clear"/>
        </w:rPr>
        <w:t xml:space="preserve"> sera attribuée à la valeur technique sur la base des critères qualifiants (CQ) affectés de leurs coefficients respectifs: </w:t>
      </w:r>
    </w:p>
    <w:p>
      <w:pPr>
        <w:pStyle w:val="Normal"/>
        <w:snapToGrid w:val="false"/>
        <w:spacing w:before="0" w:after="0"/>
        <w:ind w:hanging="0" w:start="57" w:end="57"/>
        <w:jc w:val="both"/>
        <w:rPr>
          <w:rFonts w:ascii="Marianne" w:hAnsi="Marianne"/>
          <w:i w:val="false"/>
          <w:color w:val="000000"/>
          <w:sz w:val="22"/>
          <w:szCs w:val="22"/>
          <w:shd w:fill="auto" w:val="clear"/>
        </w:rPr>
      </w:pPr>
      <w:r>
        <w:rPr>
          <w:rFonts w:ascii="Marianne" w:hAnsi="Marianne"/>
          <w:i w:val="false"/>
          <w:color w:val="000000"/>
          <w:sz w:val="22"/>
          <w:szCs w:val="22"/>
          <w:shd w:fill="auto" w:val="clear"/>
        </w:rPr>
      </w:r>
    </w:p>
    <w:tbl>
      <w:tblPr>
        <w:tblW w:w="10718" w:type="dxa"/>
        <w:jc w:val="start"/>
        <w:tblInd w:w="4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9192"/>
        <w:gridCol w:w="1526"/>
      </w:tblGrid>
      <w:tr>
        <w:trPr/>
        <w:tc>
          <w:tcPr>
            <w:tcW w:w="9192" w:type="dxa"/>
            <w:tcBorders>
              <w:top w:val="single" w:sz="2" w:space="0" w:color="000000"/>
              <w:start w:val="single" w:sz="2" w:space="0" w:color="000000"/>
            </w:tcBorders>
            <w:shd w:fill="5983B0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Marianne" w:hAnsi="Marianne"/>
              </w:rPr>
            </w:pPr>
            <w:r>
              <w:rPr>
                <w:rFonts w:cs="Times New Roman" w:ascii="Marianne" w:hAnsi="Marianne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shd w:fill="auto" w:val="clear"/>
                <w:lang w:val="zxx" w:eastAsia="zxx" w:bidi="zxx"/>
              </w:rPr>
              <w:t>Critères qualifiants</w:t>
            </w:r>
          </w:p>
        </w:tc>
        <w:tc>
          <w:tcPr>
            <w:tcW w:w="152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5983B0" w:val="clear"/>
          </w:tcPr>
          <w:p>
            <w:pPr>
              <w:pStyle w:val="Contenudetableauuser"/>
              <w:widowControl w:val="false"/>
              <w:jc w:val="center"/>
              <w:rPr>
                <w:rFonts w:ascii="Marianne" w:hAnsi="Marianne"/>
              </w:rPr>
            </w:pPr>
            <w:r>
              <w:rPr>
                <w:rFonts w:cs="Times New Roman" w:ascii="Marianne" w:hAnsi="Marianne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shd w:fill="auto" w:val="clear"/>
                <w:lang w:val="zxx" w:eastAsia="zxx" w:bidi="zxx"/>
              </w:rPr>
              <w:t>Coefficient</w:t>
            </w:r>
          </w:p>
        </w:tc>
      </w:tr>
      <w:tr>
        <w:trPr/>
        <w:tc>
          <w:tcPr>
            <w:tcW w:w="919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hanging="0" w:start="57" w:end="57"/>
              <w:jc w:val="both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shd w:fill="auto" w:val="clear"/>
              </w:rPr>
              <w:t>CQ 1</w:t>
            </w:r>
            <w:r>
              <w:rPr>
                <w:rFonts w:ascii="Marianne" w:hAnsi="Marianne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shd w:fill="auto" w:val="clear"/>
              </w:rPr>
              <w:t xml:space="preserve"> : </w:t>
            </w:r>
            <w:r>
              <w:rPr>
                <w:rFonts w:eastAsia="SimSun" w:cs="Times New Roman" w:ascii="Marianne" w:hAnsi="Marianne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shd w:fill="auto" w:val="clear"/>
                <w:lang w:val="fr-FR" w:eastAsia="zh-CN" w:bidi="hi-IN"/>
              </w:rPr>
              <w:t>Les moyens humains dédiés</w:t>
            </w:r>
          </w:p>
        </w:tc>
        <w:tc>
          <w:tcPr>
            <w:tcW w:w="152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shd w:fill="auto" w:val="clear"/>
              </w:rPr>
              <w:t>3</w:t>
            </w:r>
          </w:p>
        </w:tc>
      </w:tr>
      <w:tr>
        <w:trPr/>
        <w:tc>
          <w:tcPr>
            <w:tcW w:w="9192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Marianne" w:hAnsi="Marianne"/>
              </w:rPr>
            </w:pPr>
            <w:r>
              <w:rPr>
                <w:rFonts w:cs="Times New Roman" w:ascii="Marianne" w:hAnsi="Marianne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shd w:fill="auto" w:val="clear"/>
              </w:rPr>
              <w:t>CQ 2</w:t>
            </w:r>
            <w:r>
              <w:rPr>
                <w:rFonts w:cs="Times New Roman" w:ascii="Marianne" w:hAnsi="Marianne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shd w:fill="auto" w:val="clear"/>
              </w:rPr>
              <w:t xml:space="preserve"> : </w:t>
            </w:r>
            <w:r>
              <w:rPr>
                <w:rFonts w:cs="Times New Roman" w:ascii="Marianne" w:hAnsi="Marianne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shd w:fill="auto" w:val="clear"/>
              </w:rPr>
              <w:t>Méthodologie de l’intervention</w:t>
            </w:r>
            <w:r>
              <w:rPr>
                <w:rFonts w:cs="Times New Roman" w:ascii="Marianne" w:hAnsi="Marianne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shd w:fill="auto" w:val="clear"/>
              </w:rPr>
              <w:t xml:space="preserve"> </w:t>
            </w:r>
          </w:p>
        </w:tc>
        <w:tc>
          <w:tcPr>
            <w:tcW w:w="152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shd w:fill="auto" w:val="clear"/>
              </w:rPr>
              <w:t>3</w:t>
            </w:r>
          </w:p>
        </w:tc>
      </w:tr>
      <w:tr>
        <w:trPr/>
        <w:tc>
          <w:tcPr>
            <w:tcW w:w="9192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shd w:fill="auto" w:val="clear"/>
              </w:rPr>
              <w:t xml:space="preserve">CQ 3 </w:t>
            </w:r>
            <w:r>
              <w:rPr>
                <w:rFonts w:ascii="Marianne" w:hAnsi="Marianne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shd w:fill="auto" w:val="clear"/>
              </w:rPr>
              <w:t>:</w:t>
            </w:r>
            <w:r>
              <w:rPr>
                <w:rFonts w:eastAsia="SimSun" w:cs="Times New Roman" w:ascii="Marianne" w:hAnsi="Marianne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shd w:fill="auto" w:val="clear"/>
                <w:lang w:val="fr-FR" w:eastAsia="zh-CN" w:bidi="hi-IN"/>
              </w:rPr>
              <w:t xml:space="preserve"> </w:t>
            </w:r>
            <w:r>
              <w:rPr>
                <w:rFonts w:eastAsia="SimSun" w:cs="Times New Roman" w:ascii="Marianne" w:hAnsi="Marianne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shd w:fill="auto" w:val="clear"/>
                <w:lang w:val="fr-FR" w:eastAsia="zh-CN" w:bidi="hi-IN"/>
              </w:rPr>
              <w:t xml:space="preserve">Moyens techniques </w:t>
            </w:r>
            <w:r>
              <w:rPr>
                <w:rFonts w:eastAsia="SimSun" w:cs="Times New Roman" w:ascii="Marianne" w:hAnsi="Marianne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shd w:fill="auto" w:val="clear"/>
                <w:lang w:val="fr-FR" w:eastAsia="zh-CN" w:bidi="hi-IN"/>
              </w:rPr>
              <w:t>engagés par l’entreprise dans le cadre de ce marché</w:t>
            </w:r>
          </w:p>
        </w:tc>
        <w:tc>
          <w:tcPr>
            <w:tcW w:w="152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shd w:fill="auto" w:val="clear"/>
              </w:rPr>
              <w:t>2</w:t>
            </w:r>
          </w:p>
        </w:tc>
      </w:tr>
    </w:tbl>
    <w:p>
      <w:pPr>
        <w:pStyle w:val="Normal"/>
        <w:snapToGrid w:val="false"/>
        <w:spacing w:before="0" w:after="0"/>
        <w:ind w:hanging="0" w:start="57" w:end="57"/>
        <w:jc w:val="both"/>
        <w:rPr>
          <w:rFonts w:ascii="Marianne" w:hAnsi="Marianne"/>
          <w:i w:val="false"/>
          <w:color w:val="000000"/>
          <w:sz w:val="22"/>
          <w:szCs w:val="22"/>
          <w:shd w:fill="auto" w:val="clear"/>
        </w:rPr>
      </w:pPr>
      <w:r>
        <w:rPr>
          <w:rFonts w:ascii="Marianne" w:hAnsi="Marianne"/>
          <w:i w:val="false"/>
          <w:color w:val="000000"/>
          <w:sz w:val="22"/>
          <w:szCs w:val="22"/>
          <w:shd w:fill="auto" w:val="clear"/>
        </w:rPr>
      </w:r>
    </w:p>
    <w:p>
      <w:pPr>
        <w:pStyle w:val="Normal"/>
        <w:snapToGrid w:val="false"/>
        <w:spacing w:before="0" w:after="0"/>
        <w:ind w:hanging="0" w:start="57" w:end="57"/>
        <w:jc w:val="both"/>
        <w:rPr>
          <w:rFonts w:ascii="Marianne" w:hAnsi="Marianne"/>
          <w:b/>
          <w:bCs/>
          <w:i w:val="false"/>
          <w:color w:val="000000"/>
          <w:sz w:val="22"/>
          <w:szCs w:val="22"/>
          <w:shd w:fill="auto" w:val="clear"/>
        </w:rPr>
      </w:pPr>
      <w:r>
        <w:rPr>
          <w:rFonts w:ascii="Marianne" w:hAnsi="Marianne"/>
          <w:b/>
          <w:bCs/>
          <w:i w:val="false"/>
          <w:color w:val="000000"/>
          <w:sz w:val="22"/>
          <w:szCs w:val="22"/>
          <w:shd w:fill="auto" w:val="clear"/>
        </w:rPr>
        <w:t xml:space="preserve">VALEUR DÉVELOPPEMENT DURABLE (pondérée à </w:t>
      </w:r>
      <w:r>
        <w:rPr>
          <w:rFonts w:ascii="Marianne" w:hAnsi="Marianne"/>
          <w:b/>
          <w:bCs/>
          <w:i w:val="false"/>
          <w:color w:val="C9211E"/>
          <w:sz w:val="22"/>
          <w:szCs w:val="22"/>
          <w:shd w:fill="auto" w:val="clear"/>
        </w:rPr>
        <w:t>10%</w:t>
      </w:r>
      <w:r>
        <w:rPr>
          <w:rFonts w:ascii="Marianne" w:hAnsi="Marianne"/>
          <w:b/>
          <w:bCs/>
          <w:i w:val="false"/>
          <w:color w:val="000000"/>
          <w:sz w:val="22"/>
          <w:szCs w:val="22"/>
          <w:shd w:fill="auto" w:val="clear"/>
        </w:rPr>
        <w:t>)</w:t>
      </w:r>
    </w:p>
    <w:p>
      <w:pPr>
        <w:pStyle w:val="Parareponse"/>
        <w:keepNext w:val="false"/>
        <w:snapToGrid w:val="false"/>
        <w:spacing w:before="0" w:after="0"/>
        <w:ind w:hanging="0" w:start="0" w:end="0"/>
        <w:jc w:val="both"/>
        <w:rPr>
          <w:rFonts w:ascii="Marianne" w:hAnsi="Marianne"/>
        </w:rPr>
      </w:pPr>
      <w:r>
        <w:rPr>
          <w:rFonts w:eastAsia="Times New Roman" w:cs="Times New Roman" w:ascii="Marianne" w:hAnsi="Marianne"/>
          <w:b w:val="false"/>
          <w:bCs w:val="false"/>
          <w:iCs w:val="false"/>
        </w:rPr>
        <w:t xml:space="preserve">Conformément à l’article 5.2 du RC, une </w:t>
      </w:r>
      <w:r>
        <w:rPr>
          <w:rFonts w:eastAsia="Times New Roman" w:cs="Times New Roman" w:ascii="Marianne" w:hAnsi="Marianne"/>
          <w:b/>
          <w:bCs/>
          <w:iCs w:val="false"/>
        </w:rPr>
        <w:t xml:space="preserve">note sur </w:t>
      </w:r>
      <w:r>
        <w:rPr>
          <w:rFonts w:eastAsia="Times New Roman" w:cs="Times New Roman" w:ascii="Marianne" w:hAnsi="Marianne"/>
          <w:b/>
          <w:bCs/>
          <w:iCs w:val="false"/>
          <w:lang w:val="zxx" w:eastAsia="zxx" w:bidi="zxx"/>
        </w:rPr>
        <w:t>100</w:t>
      </w:r>
      <w:r>
        <w:rPr>
          <w:rFonts w:eastAsia="Times New Roman" w:cs="Times New Roman" w:ascii="Marianne" w:hAnsi="Marianne"/>
          <w:b w:val="false"/>
          <w:bCs w:val="false"/>
          <w:iCs w:val="false"/>
        </w:rPr>
        <w:t xml:space="preserve"> (N</w:t>
      </w:r>
      <w:r>
        <w:rPr>
          <w:rFonts w:eastAsia="Times New Roman" w:cs="Times New Roman" w:ascii="Marianne" w:hAnsi="Marianne"/>
          <w:b w:val="false"/>
          <w:bCs w:val="false"/>
          <w:iCs w:val="false"/>
          <w:vertAlign w:val="subscript"/>
        </w:rPr>
        <w:t>DD</w:t>
      </w:r>
      <w:r>
        <w:rPr>
          <w:rFonts w:eastAsia="Times New Roman" w:cs="Times New Roman" w:ascii="Marianne" w:hAnsi="Marianne"/>
          <w:b w:val="false"/>
          <w:bCs w:val="false"/>
          <w:iCs w:val="false"/>
          <w:position w:val="0"/>
          <w:sz w:val="22"/>
          <w:vertAlign w:val="baseline"/>
        </w:rPr>
        <w:t>)</w:t>
      </w:r>
      <w:r>
        <w:rPr>
          <w:rFonts w:ascii="Marianne" w:hAnsi="Marianne"/>
          <w:b w:val="false"/>
          <w:bCs w:val="false"/>
        </w:rPr>
        <w:t xml:space="preserve"> sera attribuée à la valeur technique sur la base des critères qualifiants (CQ) affectés de leurs coefficients respectifs: </w:t>
      </w:r>
    </w:p>
    <w:tbl>
      <w:tblPr>
        <w:tblW w:w="10718" w:type="dxa"/>
        <w:jc w:val="start"/>
        <w:tblInd w:w="4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9301"/>
        <w:gridCol w:w="1417"/>
      </w:tblGrid>
      <w:tr>
        <w:trPr/>
        <w:tc>
          <w:tcPr>
            <w:tcW w:w="930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rFonts w:ascii="Marianne" w:hAnsi="Marianne"/>
                <w:b/>
                <w:bCs/>
                <w:sz w:val="22"/>
                <w:szCs w:val="22"/>
                <w:shd w:fill="auto" w:val="clear"/>
              </w:rPr>
              <w:t>CQ 4 :</w:t>
            </w:r>
            <w:r>
              <w:rPr>
                <w:rFonts w:ascii="Marianne" w:hAnsi="Marianne"/>
                <w:sz w:val="22"/>
                <w:szCs w:val="22"/>
                <w:shd w:fill="auto" w:val="clear"/>
              </w:rPr>
              <w:t xml:space="preserve"> </w:t>
            </w:r>
            <w:r>
              <w:rPr>
                <w:rFonts w:eastAsia="SimSun" w:cs="Mangal" w:ascii="Marianne" w:hAnsi="Marianne"/>
                <w:b/>
                <w:bCs/>
                <w:color w:val="auto"/>
                <w:kern w:val="2"/>
                <w:sz w:val="22"/>
                <w:szCs w:val="22"/>
                <w:shd w:fill="auto" w:val="clear"/>
                <w:lang w:val="fr-FR" w:eastAsia="zh-CN" w:bidi="hi-IN"/>
              </w:rPr>
              <w:t xml:space="preserve">Modalités de gestion des </w:t>
            </w:r>
            <w:r>
              <w:rPr>
                <w:rFonts w:ascii="Marianne" w:hAnsi="Marianne"/>
                <w:b/>
                <w:bCs/>
                <w:sz w:val="22"/>
                <w:szCs w:val="22"/>
                <w:shd w:fill="auto" w:val="clear"/>
              </w:rPr>
              <w:t xml:space="preserve">déchets </w:t>
            </w:r>
          </w:p>
        </w:tc>
        <w:tc>
          <w:tcPr>
            <w:tcW w:w="141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shd w:fill="auto" w:val="clear"/>
              </w:rPr>
              <w:t>2</w:t>
            </w:r>
          </w:p>
        </w:tc>
      </w:tr>
      <w:tr>
        <w:trPr/>
        <w:tc>
          <w:tcPr>
            <w:tcW w:w="9301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 xml:space="preserve">CQ 5 : Impact carbone </w:t>
            </w:r>
          </w:p>
        </w:tc>
        <w:tc>
          <w:tcPr>
            <w:tcW w:w="1417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Marianne" w:hAnsi="Marianne"/>
                <w:b w:val="false"/>
                <w:bCs w:val="false"/>
              </w:rPr>
            </w:pPr>
            <w:r>
              <w:rPr>
                <w:rFonts w:ascii="Marianne" w:hAnsi="Marianne"/>
                <w:b w:val="false"/>
                <w:bCs w:val="false"/>
              </w:rPr>
              <w:t>1</w:t>
            </w:r>
          </w:p>
        </w:tc>
      </w:tr>
    </w:tbl>
    <w:p>
      <w:pPr>
        <w:pStyle w:val="Normal"/>
        <w:snapToGrid w:val="false"/>
        <w:spacing w:before="0" w:after="0"/>
        <w:ind w:hanging="0" w:start="57" w:end="57"/>
        <w:jc w:val="both"/>
        <w:rPr>
          <w:rFonts w:ascii="Marianne" w:hAnsi="Marianne"/>
          <w:i w:val="false"/>
          <w:color w:val="000000"/>
          <w:sz w:val="22"/>
          <w:szCs w:val="22"/>
          <w:shd w:fill="auto" w:val="clear"/>
        </w:rPr>
      </w:pPr>
      <w:r>
        <w:rPr>
          <w:rFonts w:ascii="Marianne" w:hAnsi="Marianne"/>
          <w:i w:val="false"/>
          <w:color w:val="000000"/>
          <w:sz w:val="22"/>
          <w:szCs w:val="22"/>
          <w:shd w:fill="auto" w:val="clear"/>
        </w:rPr>
      </w:r>
    </w:p>
    <w:p>
      <w:pPr>
        <w:pStyle w:val="Normal"/>
        <w:snapToGrid w:val="false"/>
        <w:spacing w:before="0" w:after="0"/>
        <w:ind w:hanging="0" w:start="57" w:end="57"/>
        <w:jc w:val="both"/>
        <w:rPr>
          <w:rFonts w:ascii="Marianne" w:hAnsi="Marianne"/>
          <w:b w:val="false"/>
          <w:i w:val="false"/>
          <w:color w:val="000000"/>
          <w:sz w:val="22"/>
          <w:szCs w:val="22"/>
        </w:rPr>
      </w:pPr>
      <w:r>
        <w:rPr>
          <w:rFonts w:ascii="Marianne" w:hAnsi="Marianne"/>
          <w:b w:val="false"/>
          <w:i w:val="false"/>
          <w:color w:val="000000"/>
          <w:sz w:val="22"/>
          <w:szCs w:val="22"/>
        </w:rPr>
      </w:r>
    </w:p>
    <w:tbl>
      <w:tblPr>
        <w:tblW w:w="10768" w:type="dxa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10768"/>
      </w:tblGrid>
      <w:tr>
        <w:trPr/>
        <w:tc>
          <w:tcPr>
            <w:tcW w:w="10768" w:type="dxa"/>
            <w:tcBorders/>
            <w:shd w:fill="FFFFD7" w:val="clear"/>
          </w:tcPr>
          <w:p>
            <w:pPr>
              <w:pStyle w:val="Normal"/>
              <w:widowControl w:val="false"/>
              <w:snapToGrid w:val="false"/>
              <w:spacing w:before="0" w:after="0"/>
              <w:ind w:hanging="0" w:start="57" w:end="57"/>
              <w:jc w:val="both"/>
              <w:rPr>
                <w:rFonts w:ascii="Marianne" w:hAnsi="Marianne"/>
              </w:rPr>
            </w:pPr>
            <w:r>
              <w:drawing>
                <wp:anchor behindDoc="0" distT="0" distB="0" distL="0" distR="0" simplePos="0" locked="0" layoutInCell="1" allowOverlap="1" relativeHeight="3">
                  <wp:simplePos x="0" y="0"/>
                  <wp:positionH relativeFrom="column">
                    <wp:posOffset>133985</wp:posOffset>
                  </wp:positionH>
                  <wp:positionV relativeFrom="paragraph">
                    <wp:posOffset>7620</wp:posOffset>
                  </wp:positionV>
                  <wp:extent cx="338455" cy="308610"/>
                  <wp:effectExtent l="0" t="0" r="0" b="0"/>
                  <wp:wrapSquare wrapText="largest"/>
                  <wp:docPr id="2" name="Image2 Copi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 Copi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455" cy="3086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  <w:t xml:space="preserve">Le présent document constitue la </w:t>
            </w:r>
            <w:r>
              <w:rPr>
                <w:rFonts w:ascii="Marianne" w:hAnsi="Marianne"/>
                <w:b/>
                <w:bCs/>
                <w:i w:val="false"/>
                <w:color w:val="000000"/>
                <w:sz w:val="22"/>
                <w:szCs w:val="22"/>
              </w:rPr>
              <w:t>proposition technique et développement durable du candidat</w:t>
            </w: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  <w:t>. À ce titre, il doit obligatoirement être joint à l’offre, sous peine de rejet de l’offre.</w:t>
            </w:r>
          </w:p>
          <w:p>
            <w:pPr>
              <w:pStyle w:val="Normal"/>
              <w:widowControl w:val="false"/>
              <w:snapToGrid w:val="false"/>
              <w:spacing w:before="0" w:after="0"/>
              <w:ind w:hanging="0" w:start="57" w:end="57"/>
              <w:jc w:val="both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</w:r>
          </w:p>
          <w:p>
            <w:pPr>
              <w:pStyle w:val="Normal"/>
              <w:widowControl w:val="false"/>
              <w:snapToGrid w:val="false"/>
              <w:spacing w:before="0" w:after="0"/>
              <w:ind w:hanging="0" w:start="57" w:end="57"/>
              <w:jc w:val="both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  <w:t>Il doit obligatoirement être renseigné en respectant scrupuleusement les cadres de réponse :</w:t>
            </w:r>
          </w:p>
          <w:p>
            <w:pPr>
              <w:pStyle w:val="Normal"/>
              <w:widowControl w:val="false"/>
              <w:snapToGrid w:val="false"/>
              <w:spacing w:before="0" w:after="0"/>
              <w:ind w:hanging="0" w:start="57" w:end="57"/>
              <w:jc w:val="both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  <w:t xml:space="preserve">→ </w:t>
            </w: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  <w:t xml:space="preserve">Nombre de pages maximum du présent cadre de réponse technique  : </w:t>
            </w:r>
            <w:r>
              <w:rPr>
                <w:rFonts w:ascii="Marianne" w:hAnsi="Marianne"/>
                <w:b/>
                <w:bCs/>
                <w:i w:val="false"/>
                <w:color w:val="000000"/>
                <w:sz w:val="22"/>
                <w:szCs w:val="22"/>
              </w:rPr>
              <w:t xml:space="preserve">15 </w:t>
            </w: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  <w:t>(hors les 2 premières pages de présentation)</w:t>
            </w:r>
          </w:p>
          <w:p>
            <w:pPr>
              <w:pStyle w:val="Normal"/>
              <w:widowControl w:val="false"/>
              <w:snapToGrid w:val="false"/>
              <w:spacing w:before="0" w:after="0"/>
              <w:ind w:hanging="0" w:start="57" w:end="57"/>
              <w:jc w:val="both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  <w:t xml:space="preserve">→ </w:t>
            </w: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  <w:t xml:space="preserve">Police :  </w:t>
            </w:r>
            <w:r>
              <w:rPr>
                <w:rFonts w:ascii="Marianne" w:hAnsi="Marianne"/>
                <w:b/>
                <w:bCs/>
                <w:i w:val="false"/>
                <w:color w:val="000000"/>
                <w:sz w:val="22"/>
                <w:szCs w:val="22"/>
              </w:rPr>
              <w:t>Libération Serif - taille 11,</w:t>
            </w:r>
          </w:p>
          <w:p>
            <w:pPr>
              <w:pStyle w:val="Normal"/>
              <w:widowControl w:val="false"/>
              <w:snapToGrid w:val="false"/>
              <w:spacing w:before="0" w:after="0"/>
              <w:ind w:hanging="0" w:start="57" w:end="57"/>
              <w:jc w:val="both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  <w:t xml:space="preserve">→ </w:t>
            </w: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  <w:t xml:space="preserve">Interligne ; </w:t>
            </w:r>
            <w:r>
              <w:rPr>
                <w:rFonts w:ascii="Marianne" w:hAnsi="Marianne"/>
                <w:b/>
                <w:bCs/>
                <w:i w:val="false"/>
                <w:color w:val="000000"/>
                <w:sz w:val="22"/>
                <w:szCs w:val="22"/>
              </w:rPr>
              <w:t>Simple.</w:t>
            </w:r>
          </w:p>
          <w:p>
            <w:pPr>
              <w:pStyle w:val="Normal"/>
              <w:widowControl w:val="false"/>
              <w:snapToGrid w:val="false"/>
              <w:spacing w:before="0" w:after="0"/>
              <w:ind w:hanging="0" w:start="57" w:end="57"/>
              <w:jc w:val="both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</w:r>
          </w:p>
          <w:p>
            <w:pPr>
              <w:pStyle w:val="Normal"/>
              <w:widowControl w:val="false"/>
              <w:snapToGrid w:val="false"/>
              <w:spacing w:before="0" w:after="0"/>
              <w:ind w:hanging="0" w:start="57" w:end="57"/>
              <w:jc w:val="both"/>
              <w:rPr>
                <w:rFonts w:ascii="Marianne" w:hAnsi="Marianne"/>
              </w:rPr>
            </w:pPr>
            <w:r>
              <w:rPr>
                <w:rFonts w:eastAsia="SimSun" w:cs="Mangal" w:ascii="Marianne" w:hAnsi="Marianne"/>
                <w:b w:val="false"/>
                <w:i w:val="false"/>
                <w:color w:val="000000"/>
                <w:kern w:val="2"/>
                <w:sz w:val="22"/>
                <w:szCs w:val="22"/>
                <w:lang w:val="fr-FR" w:eastAsia="zh-CN" w:bidi="hi-IN"/>
              </w:rPr>
              <w:t>Aucune page supplémentaire, aucun renvoi ou autre pièce jointe ne sera pris en considération par le pouvoir adjudicateur. En cas de non-respect, seules les 12 premières pages seront prises en compte et analysées.</w:t>
            </w:r>
          </w:p>
          <w:p>
            <w:pPr>
              <w:pStyle w:val="Normal"/>
              <w:widowControl w:val="false"/>
              <w:snapToGrid w:val="false"/>
              <w:spacing w:before="0" w:after="0"/>
              <w:ind w:hanging="0" w:start="57" w:end="57"/>
              <w:jc w:val="both"/>
              <w:rPr>
                <w:rFonts w:ascii="Marianne" w:hAnsi="Marianne" w:eastAsia="SimSun" w:cs="Mangal"/>
                <w:b w:val="false"/>
                <w:i w:val="false"/>
                <w:color w:val="000000"/>
                <w:kern w:val="2"/>
                <w:sz w:val="22"/>
                <w:szCs w:val="22"/>
                <w:lang w:val="fr-FR" w:eastAsia="zh-CN" w:bidi="hi-IN"/>
              </w:rPr>
            </w:pPr>
            <w:r>
              <w:rPr>
                <w:rFonts w:eastAsia="SimSun" w:cs="Mangal" w:ascii="Marianne" w:hAnsi="Marianne"/>
                <w:b w:val="false"/>
                <w:i w:val="false"/>
                <w:color w:val="000000"/>
                <w:kern w:val="2"/>
                <w:sz w:val="22"/>
                <w:szCs w:val="22"/>
                <w:lang w:val="fr-FR" w:eastAsia="zh-CN" w:bidi="hi-IN"/>
              </w:rPr>
            </w:r>
          </w:p>
          <w:p>
            <w:pPr>
              <w:pStyle w:val="Normal"/>
              <w:widowControl w:val="false"/>
              <w:snapToGrid w:val="false"/>
              <w:spacing w:before="0" w:after="0"/>
              <w:ind w:hanging="0" w:start="57" w:end="57"/>
              <w:jc w:val="both"/>
              <w:rPr>
                <w:rFonts w:ascii="Marianne" w:hAnsi="Marianne"/>
              </w:rPr>
            </w:pPr>
            <w:r>
              <w:rPr>
                <w:rFonts w:eastAsia="SimSun" w:cs="Mangal" w:ascii="Marianne" w:hAnsi="Marianne"/>
                <w:b w:val="false"/>
                <w:i w:val="false"/>
                <w:color w:val="000000"/>
                <w:kern w:val="2"/>
                <w:sz w:val="22"/>
                <w:szCs w:val="22"/>
                <w:lang w:val="fr-FR" w:eastAsia="zh-CN" w:bidi="hi-IN"/>
              </w:rPr>
              <w:t>Aucune modification sur le fond n’est tolérée</w:t>
            </w:r>
          </w:p>
          <w:p>
            <w:pPr>
              <w:pStyle w:val="Normal"/>
              <w:widowControl w:val="false"/>
              <w:snapToGrid w:val="false"/>
              <w:spacing w:before="0" w:after="0"/>
              <w:ind w:hanging="0" w:start="57" w:end="57"/>
              <w:jc w:val="center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</w:r>
          </w:p>
        </w:tc>
      </w:tr>
    </w:tbl>
    <w:p>
      <w:pPr>
        <w:sectPr>
          <w:headerReference w:type="even" r:id="rId4"/>
          <w:headerReference w:type="default" r:id="rId5"/>
          <w:headerReference w:type="first" r:id="rId6"/>
          <w:footerReference w:type="even" r:id="rId7"/>
          <w:footerReference w:type="default" r:id="rId8"/>
          <w:footerReference w:type="first" r:id="rId9"/>
          <w:type w:val="nextPage"/>
          <w:pgSz w:w="11906" w:h="16838"/>
          <w:pgMar w:left="567" w:right="567" w:gutter="0" w:header="567" w:top="1092" w:footer="567" w:bottom="1162"/>
          <w:pgNumType w:fmt="decimal"/>
          <w:formProt w:val="false"/>
          <w:textDirection w:val="lrTb"/>
          <w:docGrid w:type="default" w:linePitch="312" w:charSpace="0"/>
        </w:sectPr>
      </w:pPr>
      <w:r>
        <w:br w:type="page"/>
      </w:r>
    </w:p>
    <w:tbl>
      <w:tblPr>
        <w:tblW w:w="15700" w:type="dxa"/>
        <w:jc w:val="start"/>
        <w:tblInd w:w="-2" w:type="dxa"/>
        <w:tblLayout w:type="fixed"/>
        <w:tblCellMar>
          <w:top w:w="28" w:type="dxa"/>
          <w:start w:w="28" w:type="dxa"/>
          <w:bottom w:w="28" w:type="dxa"/>
          <w:end w:w="28" w:type="dxa"/>
        </w:tblCellMar>
      </w:tblPr>
      <w:tblGrid>
        <w:gridCol w:w="3854"/>
        <w:gridCol w:w="11846"/>
      </w:tblGrid>
      <w:tr>
        <w:trPr/>
        <w:tc>
          <w:tcPr>
            <w:tcW w:w="15700" w:type="dxa"/>
            <w:gridSpan w:val="2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729FCF" w:val="clear"/>
          </w:tcPr>
          <w:p>
            <w:pPr>
              <w:pStyle w:val="Normal"/>
              <w:pageBreakBefore/>
              <w:widowControl w:val="false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shd w:val="clear" w:fill="000000"/>
              <w:snapToGrid w:val="false"/>
              <w:spacing w:lineRule="auto" w:line="240" w:before="0" w:after="0"/>
              <w:ind w:hanging="0" w:start="0" w:end="0"/>
              <w:contextualSpacing/>
              <w:jc w:val="both"/>
              <w:rPr>
                <w:rFonts w:ascii="Marianne" w:hAnsi="Marianne"/>
              </w:rPr>
            </w:pPr>
            <w:r>
              <w:rPr>
                <w:rFonts w:eastAsia="SimSun" w:cs="Times New Roman" w:ascii="Marianne" w:hAnsi="Marianne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FFFFFF"/>
                <w:kern w:val="2"/>
                <w:sz w:val="22"/>
                <w:szCs w:val="22"/>
                <w:u w:val="none"/>
                <w:lang w:val="fr-FR" w:eastAsia="zh-CN" w:bidi="hi-IN"/>
              </w:rPr>
              <w:t>CQ 1 : Les moyens humains</w:t>
            </w:r>
            <w:r>
              <w:rPr>
                <w:rFonts w:eastAsia="SimSun" w:cs="Times New Roman" w:ascii="Marianne" w:hAnsi="Mariann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FFFFFF"/>
                <w:kern w:val="2"/>
                <w:sz w:val="22"/>
                <w:szCs w:val="22"/>
                <w:u w:val="none"/>
                <w:lang w:val="fr-FR" w:eastAsia="zh-CN" w:bidi="hi-IN"/>
              </w:rPr>
              <w:t xml:space="preserve">  (</w:t>
            </w:r>
            <w:r>
              <w:rPr>
                <w:rFonts w:cs="Times New Roman" w:ascii="Marianne" w:hAnsi="Mariann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FFFFFF"/>
                <w:sz w:val="22"/>
                <w:szCs w:val="22"/>
                <w:u w:val="none"/>
                <w:shd w:fill="000000" w:val="clear"/>
              </w:rPr>
              <w:t>taille des c</w:t>
            </w:r>
            <w:r>
              <w:rPr>
                <w:rFonts w:cs="Times New Roman" w:ascii="Marianne" w:hAnsi="Mariann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FFFFFF"/>
                <w:sz w:val="22"/>
                <w:szCs w:val="22"/>
                <w:u w:val="none"/>
              </w:rPr>
              <w:t xml:space="preserve">adres modifiable) –&gt; </w:t>
            </w:r>
            <w:r>
              <w:rPr>
                <w:rFonts w:cs="Times New Roman" w:ascii="Marianne" w:hAnsi="Marianne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FFFFFF"/>
                <w:sz w:val="22"/>
                <w:szCs w:val="22"/>
                <w:u w:val="none"/>
              </w:rPr>
              <w:t>Coefficient 3</w:t>
            </w:r>
          </w:p>
        </w:tc>
      </w:tr>
      <w:tr>
        <w:trPr/>
        <w:tc>
          <w:tcPr>
            <w:tcW w:w="3854" w:type="dxa"/>
            <w:tcBorders>
              <w:start w:val="single" w:sz="2" w:space="0" w:color="000000"/>
              <w:bottom w:val="single" w:sz="2" w:space="0" w:color="000000"/>
            </w:tcBorders>
            <w:shd w:fill="729FCF" w:val="clear"/>
          </w:tcPr>
          <w:p>
            <w:pPr>
              <w:pStyle w:val="Contenudetableauuser"/>
              <w:widowControl w:val="false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sz w:val="22"/>
                <w:szCs w:val="22"/>
              </w:rPr>
              <w:t>Items</w:t>
            </w:r>
          </w:p>
        </w:tc>
        <w:tc>
          <w:tcPr>
            <w:tcW w:w="1184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729FCF" w:val="clear"/>
          </w:tcPr>
          <w:p>
            <w:pPr>
              <w:pStyle w:val="Contenudetableauuser"/>
              <w:widowControl w:val="false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sz w:val="22"/>
                <w:szCs w:val="22"/>
              </w:rPr>
              <w:t>Description</w:t>
            </w:r>
          </w:p>
        </w:tc>
      </w:tr>
      <w:tr>
        <w:trPr/>
        <w:tc>
          <w:tcPr>
            <w:tcW w:w="3854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Marianne" w:hAnsi="Marianne"/>
              </w:rPr>
            </w:pPr>
            <w:r>
              <w:rPr>
                <w:rFonts w:eastAsia="SimSun" w:cs="Times New Roman" w:ascii="Marianne" w:hAnsi="Marianne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shd w:fill="auto" w:val="clear"/>
                <w:lang w:val="fr-FR" w:eastAsia="zh-CN" w:bidi="hi-IN"/>
              </w:rPr>
              <w:t xml:space="preserve">Description de l’encadrement du projet : </w:t>
            </w:r>
          </w:p>
          <w:p>
            <w:pPr>
              <w:pStyle w:val="Normal"/>
              <w:widowControl w:val="false"/>
              <w:jc w:val="both"/>
              <w:rPr>
                <w:rFonts w:ascii="Marianne" w:hAnsi="Marianne"/>
              </w:rPr>
            </w:pPr>
            <w:r>
              <w:rPr>
                <w:rFonts w:eastAsia="SimSun" w:cs="Times New Roman" w:ascii="Marianne" w:hAnsi="Marianne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shd w:fill="auto" w:val="clear"/>
                <w:lang w:val="fr-FR" w:eastAsia="zh-CN" w:bidi="hi-IN"/>
              </w:rPr>
              <w:t xml:space="preserve">- chef de projet, </w:t>
            </w:r>
          </w:p>
          <w:p>
            <w:pPr>
              <w:pStyle w:val="Normal"/>
              <w:widowControl w:val="false"/>
              <w:jc w:val="both"/>
              <w:rPr>
                <w:rFonts w:ascii="Marianne" w:hAnsi="Marianne"/>
              </w:rPr>
            </w:pPr>
            <w:r>
              <w:rPr>
                <w:rFonts w:eastAsia="SimSun" w:cs="Times New Roman" w:ascii="Marianne" w:hAnsi="Marianne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shd w:fill="auto" w:val="clear"/>
                <w:lang w:val="fr-FR" w:eastAsia="zh-CN" w:bidi="hi-IN"/>
              </w:rPr>
              <w:t xml:space="preserve">- contremaître, </w:t>
            </w:r>
          </w:p>
          <w:p>
            <w:pPr>
              <w:pStyle w:val="Normal"/>
              <w:widowControl w:val="false"/>
              <w:jc w:val="both"/>
              <w:rPr>
                <w:rFonts w:ascii="Marianne" w:hAnsi="Marianne"/>
              </w:rPr>
            </w:pPr>
            <w:r>
              <w:rPr>
                <w:rFonts w:eastAsia="SimSun" w:cs="Times New Roman" w:ascii="Marianne" w:hAnsi="Marianne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shd w:fill="auto" w:val="clear"/>
                <w:lang w:val="fr-FR" w:eastAsia="zh-CN" w:bidi="hi-IN"/>
              </w:rPr>
              <w:t>- chefs d’équipes,</w:t>
            </w:r>
          </w:p>
          <w:p>
            <w:pPr>
              <w:pStyle w:val="Contenudetableauuser"/>
              <w:widowControl w:val="false"/>
              <w:jc w:val="both"/>
              <w:rPr>
                <w:rFonts w:ascii="Marianne" w:hAnsi="Marianne" w:eastAsia="SimSun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shd w:fill="auto" w:val="clear"/>
                <w:lang w:val="fr-FR" w:eastAsia="zh-CN" w:bidi="hi-IN"/>
              </w:rPr>
            </w:pPr>
            <w:r>
              <w:rPr>
                <w:rFonts w:eastAsia="SimSun" w:cs="Times New Roman" w:ascii="Marianne" w:hAnsi="Marianne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shd w:fill="auto" w:val="clear"/>
                <w:lang w:val="fr-FR" w:eastAsia="zh-CN" w:bidi="hi-IN"/>
              </w:rPr>
            </w:r>
          </w:p>
          <w:p>
            <w:pPr>
              <w:pStyle w:val="Contenudetableauuser"/>
              <w:widowControl w:val="false"/>
              <w:jc w:val="both"/>
              <w:rPr>
                <w:rFonts w:ascii="Marianne" w:hAnsi="Marianne"/>
              </w:rPr>
            </w:pPr>
            <w:r>
              <w:rPr>
                <w:rFonts w:eastAsia="SimSun" w:cs="Times New Roman" w:ascii="Marianne" w:hAnsi="Marianne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shd w:fill="auto" w:val="clear"/>
                <w:lang w:val="fr-FR" w:eastAsia="zh-CN" w:bidi="hi-IN"/>
              </w:rPr>
              <w:t xml:space="preserve">Nom, fonction, missions, qualifications et/ou expériences, </w:t>
            </w:r>
            <w:r>
              <w:rPr>
                <w:rFonts w:eastAsia="SimSun" w:cs="Times New Roman" w:ascii="Marianne" w:hAnsi="Marianne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single"/>
                <w:shd w:fill="auto" w:val="clear"/>
                <w:lang w:val="fr-FR" w:eastAsia="zh-CN" w:bidi="hi-IN"/>
              </w:rPr>
              <w:t>liste d’opérations similaires exécutées par le contremaître et les chefs d’équipes</w:t>
            </w:r>
          </w:p>
        </w:tc>
        <w:tc>
          <w:tcPr>
            <w:tcW w:w="1184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user"/>
              <w:widowControl w:val="false"/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pP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pP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pP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pP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pP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pP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pP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pP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pP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pP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pP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pP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r>
          </w:p>
        </w:tc>
      </w:tr>
      <w:tr>
        <w:trPr>
          <w:trHeight w:val="1780" w:hRule="atLeast"/>
        </w:trPr>
        <w:tc>
          <w:tcPr>
            <w:tcW w:w="3854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Marianne" w:hAnsi="Marianne"/>
              </w:rPr>
            </w:pPr>
            <w:r>
              <w:rPr>
                <w:rFonts w:eastAsia="SimSun" w:cs="Times New Roman" w:ascii="Marianne" w:hAnsi="Marianne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shd w:fill="auto" w:val="clear"/>
                <w:lang w:val="fr-FR" w:eastAsia="zh-CN" w:bidi="hi-IN"/>
              </w:rPr>
              <w:t>Dimensionnement des équipes: manutentionnaires, chauffeurs, …,</w:t>
            </w:r>
          </w:p>
          <w:p>
            <w:pPr>
              <w:pStyle w:val="Normal"/>
              <w:widowControl w:val="false"/>
              <w:jc w:val="both"/>
              <w:rPr>
                <w:rFonts w:ascii="Marianne" w:hAnsi="Marianne" w:eastAsia="SimSun" w:cs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shd w:fill="auto" w:val="clear"/>
                <w:lang w:val="fr-FR" w:eastAsia="zh-CN" w:bidi="hi-IN"/>
              </w:rPr>
            </w:pPr>
            <w:r>
              <w:rPr>
                <w:rFonts w:eastAsia="SimSun" w:cs="Times New Roman" w:ascii="Marianne" w:hAnsi="Marianne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widowControl w:val="false"/>
              <w:jc w:val="both"/>
              <w:rPr>
                <w:rFonts w:ascii="Marianne" w:hAnsi="Marianne"/>
              </w:rPr>
            </w:pPr>
            <w:r>
              <w:rPr>
                <w:rFonts w:eastAsia="SimSun" w:cs="Times New Roman" w:ascii="Marianne" w:hAnsi="Marianne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shd w:fill="auto" w:val="clear"/>
                <w:lang w:val="fr-FR" w:eastAsia="zh-CN" w:bidi="hi-IN"/>
              </w:rPr>
              <w:t xml:space="preserve">Le candidat expliquera notamment les </w:t>
            </w:r>
            <w:r>
              <w:rPr>
                <w:rFonts w:eastAsia="SimSun" w:cs="Times New Roman" w:ascii="Marianne" w:hAnsi="Marianne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shd w:fill="auto" w:val="clear"/>
                <w:lang w:val="fr-FR" w:eastAsia="zh-CN" w:bidi="hi-IN"/>
              </w:rPr>
              <w:t>quantités</w:t>
            </w:r>
            <w:r>
              <w:rPr>
                <w:rFonts w:eastAsia="SimSun" w:cs="Times New Roman" w:ascii="Marianne" w:hAnsi="Marianne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shd w:fill="auto" w:val="clear"/>
                <w:lang w:val="fr-FR" w:eastAsia="zh-CN" w:bidi="hi-IN"/>
              </w:rPr>
              <w:t xml:space="preserve"> proposées dans le détail quantitatif et estimatifs (DQE) (jours et hommes) :</w:t>
            </w:r>
          </w:p>
          <w:p>
            <w:pPr>
              <w:pStyle w:val="Normal"/>
              <w:widowControl w:val="false"/>
              <w:jc w:val="both"/>
              <w:rPr>
                <w:rFonts w:ascii="Marianne" w:hAnsi="Marianne"/>
              </w:rPr>
            </w:pPr>
            <w:r>
              <w:rPr>
                <w:rFonts w:eastAsia="SimSun" w:cs="Times New Roman" w:ascii="Marianne" w:hAnsi="Marianne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shd w:fill="auto" w:val="clear"/>
                <w:lang w:val="fr-FR" w:eastAsia="zh-CN" w:bidi="hi-IN"/>
              </w:rPr>
              <w:t xml:space="preserve">→ </w:t>
            </w:r>
            <w:r>
              <w:rPr>
                <w:rFonts w:eastAsia="SimSun" w:cs="Times New Roman" w:ascii="Marianne" w:hAnsi="Marianne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shd w:fill="auto" w:val="clear"/>
                <w:lang w:val="fr-FR" w:eastAsia="zh-CN" w:bidi="hi-IN"/>
              </w:rPr>
              <w:t>Lignes MO1 à MO7 du BPU</w:t>
            </w:r>
          </w:p>
          <w:p>
            <w:pPr>
              <w:pStyle w:val="Normal"/>
              <w:widowControl w:val="false"/>
              <w:jc w:val="both"/>
              <w:rPr>
                <w:rFonts w:ascii="Marianne" w:hAnsi="Marianne"/>
              </w:rPr>
            </w:pPr>
            <w:r>
              <w:rPr>
                <w:rFonts w:eastAsia="SimSun" w:cs="Times New Roman" w:ascii="Marianne" w:hAnsi="Marianne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shd w:fill="auto" w:val="clear"/>
                <w:lang w:val="fr-FR" w:eastAsia="zh-CN" w:bidi="hi-IN"/>
              </w:rPr>
              <w:t xml:space="preserve">→ </w:t>
            </w:r>
            <w:r>
              <w:rPr>
                <w:rFonts w:eastAsia="SimSun" w:cs="Times New Roman" w:ascii="Marianne" w:hAnsi="Marianne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shd w:fill="auto" w:val="clear"/>
                <w:lang w:val="fr-FR" w:eastAsia="zh-CN" w:bidi="hi-IN"/>
              </w:rPr>
              <w:t>Lignes L1 à L3 du BPU</w:t>
            </w:r>
          </w:p>
        </w:tc>
        <w:tc>
          <w:tcPr>
            <w:tcW w:w="1184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user"/>
              <w:widowControl w:val="false"/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pP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pP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pP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pP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pP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pP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pP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pP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pP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pP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pP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r>
          </w:p>
        </w:tc>
      </w:tr>
    </w:tbl>
    <w:p>
      <w:pPr>
        <w:pStyle w:val="Normal"/>
        <w:snapToGrid w:val="false"/>
        <w:spacing w:before="0" w:after="0"/>
        <w:ind w:hanging="0" w:start="57" w:end="57"/>
        <w:jc w:val="both"/>
        <w:rPr>
          <w:rFonts w:ascii="Marianne" w:hAnsi="Marianne" w:cs="Times New Roman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</w:rPr>
      </w:pPr>
      <w:r>
        <w:rPr>
          <w:rFonts w:cs="Times New Roman" w:ascii="Marianne" w:hAnsi="Marianne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</w:rPr>
      </w:r>
    </w:p>
    <w:p>
      <w:pPr>
        <w:pStyle w:val="Normal"/>
        <w:snapToGrid w:val="false"/>
        <w:spacing w:before="0" w:after="0"/>
        <w:ind w:hanging="0" w:start="57" w:end="57"/>
        <w:jc w:val="both"/>
        <w:rPr>
          <w:rFonts w:ascii="Marianne" w:hAnsi="Marianne" w:cs="Times New Roman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</w:rPr>
      </w:pPr>
      <w:r>
        <w:rPr>
          <w:rFonts w:cs="Times New Roman" w:ascii="Marianne" w:hAnsi="Marianne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hd w:val="clear" w:fill="000000"/>
        <w:snapToGrid w:val="false"/>
        <w:spacing w:lineRule="auto" w:line="240" w:before="0" w:after="0"/>
        <w:ind w:hanging="0" w:start="0" w:end="0"/>
        <w:contextualSpacing/>
        <w:jc w:val="both"/>
        <w:rPr>
          <w:rFonts w:ascii="Marianne" w:hAnsi="Marianne"/>
        </w:rPr>
      </w:pPr>
      <w:r>
        <w:rPr>
          <w:rFonts w:cs="Times New Roman" w:ascii="Marianne" w:hAnsi="Marianne"/>
          <w:b/>
          <w:bCs/>
          <w:i w:val="false"/>
          <w:iCs w:val="false"/>
          <w:strike w:val="false"/>
          <w:dstrike w:val="false"/>
          <w:outline w:val="false"/>
          <w:shadow w:val="false"/>
          <w:color w:val="FFFFFF"/>
          <w:sz w:val="22"/>
          <w:szCs w:val="22"/>
          <w:u w:val="none"/>
          <w:shd w:fill="000000" w:val="clear"/>
        </w:rPr>
        <w:t>CQ 2</w:t>
      </w:r>
      <w:r>
        <w:rPr>
          <w:rFonts w:cs="Times New Roman" w:ascii="Marianne" w:hAnsi="Marianne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FFFFFF"/>
          <w:sz w:val="22"/>
          <w:szCs w:val="22"/>
          <w:u w:val="none"/>
          <w:shd w:fill="000000" w:val="clear"/>
        </w:rPr>
        <w:t xml:space="preserve"> : </w:t>
      </w:r>
      <w:r>
        <w:rPr>
          <w:rFonts w:cs="Times New Roman" w:ascii="Marianne" w:hAnsi="Marianne"/>
          <w:b/>
          <w:bCs/>
          <w:i w:val="false"/>
          <w:iCs w:val="false"/>
          <w:strike w:val="false"/>
          <w:dstrike w:val="false"/>
          <w:outline w:val="false"/>
          <w:shadow w:val="false"/>
          <w:color w:val="FFFFFF"/>
          <w:sz w:val="22"/>
          <w:szCs w:val="22"/>
          <w:u w:val="none"/>
          <w:shd w:fill="000000" w:val="clear"/>
        </w:rPr>
        <w:t>Méthodologie de l’intervention</w:t>
      </w:r>
      <w:r>
        <w:rPr>
          <w:rFonts w:cs="Times New Roman" w:ascii="Marianne" w:hAnsi="Marianne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FFFFFF"/>
          <w:sz w:val="22"/>
          <w:szCs w:val="22"/>
          <w:u w:val="none"/>
          <w:shd w:fill="000000" w:val="clear"/>
        </w:rPr>
        <w:t xml:space="preserve"> </w:t>
      </w:r>
      <w:r>
        <w:rPr>
          <w:rFonts w:cs="Times New Roman" w:ascii="Marianne" w:hAnsi="Marianne"/>
          <w:b/>
          <w:bCs/>
          <w:i w:val="false"/>
          <w:iCs w:val="false"/>
          <w:strike w:val="false"/>
          <w:dstrike w:val="false"/>
          <w:outline w:val="false"/>
          <w:shadow w:val="false"/>
          <w:color w:val="FFFFFF"/>
          <w:sz w:val="22"/>
          <w:szCs w:val="22"/>
          <w:u w:val="none"/>
          <w:shd w:fill="000000" w:val="clear"/>
        </w:rPr>
        <w:t>(taille des cadres modifiable) → Coefficient 3</w:t>
      </w:r>
    </w:p>
    <w:p>
      <w:pPr>
        <w:pStyle w:val="Normal"/>
        <w:snapToGrid w:val="false"/>
        <w:spacing w:lineRule="auto" w:line="240" w:before="0" w:after="0"/>
        <w:ind w:hanging="0" w:start="0" w:end="0"/>
        <w:contextualSpacing/>
        <w:jc w:val="start"/>
        <w:rPr>
          <w:rFonts w:ascii="Marianne" w:hAnsi="Marianne" w:cs="Times New Roman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</w:rPr>
      </w:pPr>
      <w:r>
        <w:rPr>
          <w:rFonts w:cs="Times New Roman" w:ascii="Marianne" w:hAnsi="Marianne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</w:rPr>
      </w:r>
    </w:p>
    <w:tbl>
      <w:tblPr>
        <w:tblW w:w="15682" w:type="dxa"/>
        <w:jc w:val="start"/>
        <w:tblInd w:w="16" w:type="dxa"/>
        <w:tblLayout w:type="fixed"/>
        <w:tblCellMar>
          <w:top w:w="28" w:type="dxa"/>
          <w:start w:w="28" w:type="dxa"/>
          <w:bottom w:w="28" w:type="dxa"/>
          <w:end w:w="28" w:type="dxa"/>
        </w:tblCellMar>
      </w:tblPr>
      <w:tblGrid>
        <w:gridCol w:w="4019"/>
        <w:gridCol w:w="11663"/>
      </w:tblGrid>
      <w:tr>
        <w:trPr/>
        <w:tc>
          <w:tcPr>
            <w:tcW w:w="15682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CCCCCC" w:val="clear"/>
          </w:tcPr>
          <w:p>
            <w:pPr>
              <w:pStyle w:val="Contenudetableauuser"/>
              <w:widowControl w:val="false"/>
              <w:jc w:val="center"/>
              <w:rPr>
                <w:rFonts w:ascii="Marianne" w:hAnsi="Marianne"/>
                <w:b/>
                <w:bCs/>
                <w:sz w:val="22"/>
                <w:szCs w:val="22"/>
              </w:rPr>
            </w:pPr>
            <w:r>
              <w:rPr>
                <w:rFonts w:ascii="Marianne" w:hAnsi="Marianne"/>
                <w:b/>
                <w:bCs/>
                <w:sz w:val="22"/>
                <w:szCs w:val="22"/>
              </w:rPr>
            </w:r>
          </w:p>
        </w:tc>
      </w:tr>
      <w:tr>
        <w:trPr/>
        <w:tc>
          <w:tcPr>
            <w:tcW w:w="4019" w:type="dxa"/>
            <w:tcBorders>
              <w:start w:val="single" w:sz="2" w:space="0" w:color="000000"/>
              <w:bottom w:val="single" w:sz="2" w:space="0" w:color="000000"/>
            </w:tcBorders>
            <w:shd w:fill="729FCF" w:val="clear"/>
          </w:tcPr>
          <w:p>
            <w:pPr>
              <w:pStyle w:val="Contenudetableauuser"/>
              <w:widowControl w:val="false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sz w:val="22"/>
                <w:szCs w:val="22"/>
              </w:rPr>
              <w:t>Items</w:t>
            </w:r>
          </w:p>
        </w:tc>
        <w:tc>
          <w:tcPr>
            <w:tcW w:w="1166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729FCF" w:val="clear"/>
          </w:tcPr>
          <w:p>
            <w:pPr>
              <w:pStyle w:val="Contenudetableauuser"/>
              <w:widowControl w:val="false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sz w:val="22"/>
                <w:szCs w:val="22"/>
              </w:rPr>
              <w:t>Description</w:t>
            </w:r>
          </w:p>
        </w:tc>
      </w:tr>
      <w:tr>
        <w:trPr/>
        <w:tc>
          <w:tcPr>
            <w:tcW w:w="401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Marianne" w:hAnsi="Marianne"/>
              </w:rPr>
            </w:pPr>
            <w:r>
              <w:rPr>
                <w:rFonts w:eastAsia="SimSun" w:cs="Mangal" w:ascii="Marianne" w:hAnsi="Marianne"/>
                <w:b/>
                <w:bCs/>
                <w:color w:val="auto"/>
                <w:kern w:val="2"/>
                <w:sz w:val="22"/>
                <w:szCs w:val="22"/>
                <w:lang w:val="fr-FR" w:eastAsia="zh-CN" w:bidi="hi-IN"/>
              </w:rPr>
              <w:t>Description de l’organisation pour les transferts et les vidages</w:t>
            </w:r>
          </w:p>
        </w:tc>
        <w:tc>
          <w:tcPr>
            <w:tcW w:w="1166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user"/>
              <w:widowControl w:val="false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</w:r>
          </w:p>
        </w:tc>
      </w:tr>
      <w:tr>
        <w:trPr/>
        <w:tc>
          <w:tcPr>
            <w:tcW w:w="401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Marianne" w:hAnsi="Marianne"/>
              </w:rPr>
            </w:pPr>
            <w:r>
              <w:rPr>
                <w:rFonts w:eastAsia="SimSun" w:cs="Mangal" w:ascii="Marianne" w:hAnsi="Marianne"/>
                <w:b/>
                <w:bCs/>
                <w:color w:val="auto"/>
                <w:kern w:val="2"/>
                <w:sz w:val="22"/>
                <w:szCs w:val="22"/>
                <w:lang w:val="fr-FR" w:eastAsia="zh-CN" w:bidi="hi-IN"/>
              </w:rPr>
              <w:t>Description des moyens sur la partie protection des sites et des mobiliers et monte-meubles,</w:t>
            </w:r>
          </w:p>
          <w:p>
            <w:pPr>
              <w:pStyle w:val="Contenudetableauuser"/>
              <w:widowControl w:val="false"/>
              <w:jc w:val="both"/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pP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pP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r>
          </w:p>
        </w:tc>
        <w:tc>
          <w:tcPr>
            <w:tcW w:w="1166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user"/>
              <w:widowControl w:val="false"/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pP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pP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pP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pP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pP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401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Marianne" w:hAnsi="Marianne"/>
              </w:rPr>
            </w:pPr>
            <w:r>
              <w:rPr>
                <w:rFonts w:eastAsia="SimSun" w:cs="Mangal" w:ascii="Marianne" w:hAnsi="Marianne"/>
                <w:b/>
                <w:bCs/>
                <w:color w:val="auto"/>
                <w:kern w:val="2"/>
                <w:sz w:val="22"/>
                <w:szCs w:val="22"/>
                <w:lang w:val="fr-FR" w:eastAsia="zh-CN" w:bidi="hi-IN"/>
              </w:rPr>
              <w:t>Description de la communication et de la réactivité en cas de besoin,</w:t>
            </w:r>
          </w:p>
        </w:tc>
        <w:tc>
          <w:tcPr>
            <w:tcW w:w="1166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user"/>
              <w:widowControl w:val="false"/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pP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pP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pP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pP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pP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401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Marianne" w:hAnsi="Marianne"/>
              </w:rPr>
            </w:pPr>
            <w:r>
              <w:rPr>
                <w:rFonts w:eastAsia="SimSun" w:cs="Mangal" w:ascii="Marianne" w:hAnsi="Marianne"/>
                <w:b/>
                <w:bCs/>
                <w:color w:val="auto"/>
                <w:kern w:val="2"/>
                <w:sz w:val="22"/>
                <w:szCs w:val="22"/>
                <w:lang w:val="fr-FR" w:eastAsia="zh-CN" w:bidi="hi-IN"/>
              </w:rPr>
              <w:t>Information sur le recours à la sous-traitance et désignation précise des entreprises sous-traitantes.</w:t>
            </w:r>
          </w:p>
        </w:tc>
        <w:tc>
          <w:tcPr>
            <w:tcW w:w="1166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user"/>
              <w:widowControl w:val="false"/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pP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pP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pP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pP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pPr>
            <w:r>
              <w:rPr>
                <w:rFonts w:ascii="Marianne" w:hAnsi="Marianne"/>
                <w:b w:val="false"/>
                <w:i w:val="false"/>
                <w:color w:val="000000"/>
                <w:sz w:val="22"/>
                <w:szCs w:val="22"/>
              </w:rPr>
            </w:r>
          </w:p>
        </w:tc>
      </w:tr>
    </w:tbl>
    <w:p>
      <w:pPr>
        <w:pStyle w:val="Normal"/>
        <w:shd w:val="clear" w:fill="000000"/>
        <w:snapToGrid w:val="false"/>
        <w:spacing w:lineRule="auto" w:line="240" w:before="0" w:after="0"/>
        <w:ind w:hanging="0" w:start="0" w:end="0"/>
        <w:contextualSpacing/>
        <w:jc w:val="both"/>
        <w:rPr>
          <w:rFonts w:ascii="Marianne" w:hAnsi="Marianne" w:cs="Times New Roman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</w:rPr>
      </w:pPr>
      <w:r>
        <w:rPr>
          <w:rFonts w:cs="Times New Roman" w:ascii="Marianne" w:hAnsi="Marianne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</w:rPr>
      </w:r>
    </w:p>
    <w:p>
      <w:pPr>
        <w:pStyle w:val="Normal"/>
        <w:snapToGrid w:val="false"/>
        <w:spacing w:lineRule="auto" w:line="240" w:before="0" w:after="0"/>
        <w:ind w:hanging="0" w:start="0" w:end="0"/>
        <w:contextualSpacing/>
        <w:jc w:val="start"/>
        <w:rPr>
          <w:rFonts w:ascii="Marianne" w:hAnsi="Marianne" w:cs="Times New Roman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</w:rPr>
      </w:pPr>
      <w:r>
        <w:rPr>
          <w:rFonts w:cs="Times New Roman" w:ascii="Marianne" w:hAnsi="Marianne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hd w:val="clear" w:fill="000000"/>
        <w:snapToGrid w:val="false"/>
        <w:spacing w:lineRule="auto" w:line="240" w:before="0" w:after="0"/>
        <w:ind w:hanging="0" w:start="0" w:end="0"/>
        <w:contextualSpacing/>
        <w:jc w:val="both"/>
        <w:rPr>
          <w:rFonts w:ascii="Marianne" w:hAnsi="Marianne"/>
        </w:rPr>
      </w:pPr>
      <w:r>
        <w:rPr>
          <w:rFonts w:cs="Times New Roman" w:ascii="Marianne" w:hAnsi="Marianne"/>
          <w:b/>
          <w:bCs/>
          <w:i w:val="false"/>
          <w:iCs w:val="false"/>
          <w:strike w:val="false"/>
          <w:dstrike w:val="false"/>
          <w:outline w:val="false"/>
          <w:shadow w:val="false"/>
          <w:color w:val="FFFFFF"/>
          <w:sz w:val="22"/>
          <w:szCs w:val="22"/>
          <w:u w:val="none"/>
          <w:shd w:fill="000000" w:val="clear"/>
        </w:rPr>
        <w:t>CQ 3 : Moyens techniques engagés par l’entreprise dans le cadre de ce marché (taille des cadres modifiable) → Coefficient 2</w:t>
      </w:r>
    </w:p>
    <w:p>
      <w:pPr>
        <w:pStyle w:val="Normal"/>
        <w:snapToGrid w:val="false"/>
        <w:spacing w:lineRule="auto" w:line="240" w:before="0" w:after="0"/>
        <w:ind w:hanging="0" w:start="0" w:end="0"/>
        <w:contextualSpacing/>
        <w:jc w:val="start"/>
        <w:rPr>
          <w:rFonts w:ascii="Marianne" w:hAnsi="Marianne" w:cs="Times New Roman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12"/>
          <w:szCs w:val="12"/>
          <w:u w:val="none"/>
        </w:rPr>
      </w:pPr>
      <w:r>
        <w:rPr>
          <w:rFonts w:cs="Times New Roman" w:ascii="Marianne" w:hAnsi="Marianne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12"/>
          <w:szCs w:val="12"/>
          <w:u w:val="none"/>
        </w:rPr>
      </w:r>
    </w:p>
    <w:tbl>
      <w:tblPr>
        <w:tblW w:w="15640" w:type="dxa"/>
        <w:jc w:val="start"/>
        <w:tblInd w:w="58" w:type="dxa"/>
        <w:tblLayout w:type="fixed"/>
        <w:tblCellMar>
          <w:top w:w="28" w:type="dxa"/>
          <w:start w:w="28" w:type="dxa"/>
          <w:bottom w:w="28" w:type="dxa"/>
          <w:end w:w="28" w:type="dxa"/>
        </w:tblCellMar>
      </w:tblPr>
      <w:tblGrid>
        <w:gridCol w:w="3966"/>
        <w:gridCol w:w="11674"/>
      </w:tblGrid>
      <w:tr>
        <w:trPr/>
        <w:tc>
          <w:tcPr>
            <w:tcW w:w="15640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CCCCCC" w:val="clear"/>
          </w:tcPr>
          <w:p>
            <w:pPr>
              <w:pStyle w:val="Contenudetableauuser"/>
              <w:widowControl w:val="false"/>
              <w:jc w:val="center"/>
              <w:rPr>
                <w:rFonts w:ascii="Marianne" w:hAnsi="Marianne"/>
                <w:b/>
                <w:bCs/>
                <w:sz w:val="22"/>
                <w:szCs w:val="22"/>
              </w:rPr>
            </w:pPr>
            <w:r>
              <w:rPr>
                <w:rFonts w:ascii="Marianne" w:hAnsi="Marianne"/>
                <w:b/>
                <w:bCs/>
                <w:sz w:val="22"/>
                <w:szCs w:val="22"/>
              </w:rPr>
            </w:r>
          </w:p>
        </w:tc>
      </w:tr>
      <w:tr>
        <w:trPr/>
        <w:tc>
          <w:tcPr>
            <w:tcW w:w="3966" w:type="dxa"/>
            <w:tcBorders>
              <w:start w:val="single" w:sz="2" w:space="0" w:color="000000"/>
              <w:bottom w:val="single" w:sz="2" w:space="0" w:color="000000"/>
            </w:tcBorders>
            <w:shd w:fill="729FCF" w:val="clear"/>
          </w:tcPr>
          <w:p>
            <w:pPr>
              <w:pStyle w:val="Contenudetableauuser"/>
              <w:widowControl w:val="false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sz w:val="22"/>
                <w:szCs w:val="22"/>
              </w:rPr>
              <w:t>Items</w:t>
            </w:r>
          </w:p>
        </w:tc>
        <w:tc>
          <w:tcPr>
            <w:tcW w:w="1167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729FCF" w:val="clear"/>
          </w:tcPr>
          <w:p>
            <w:pPr>
              <w:pStyle w:val="Contenudetableauuser"/>
              <w:widowControl w:val="false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sz w:val="22"/>
                <w:szCs w:val="22"/>
              </w:rPr>
              <w:t>Description</w:t>
            </w:r>
          </w:p>
        </w:tc>
      </w:tr>
      <w:tr>
        <w:trPr>
          <w:trHeight w:val="3317" w:hRule="atLeast"/>
        </w:trPr>
        <w:tc>
          <w:tcPr>
            <w:tcW w:w="39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user"/>
              <w:widowControl w:val="false"/>
              <w:jc w:val="both"/>
              <w:rPr>
                <w:rFonts w:ascii="Marianne" w:hAnsi="Marianne"/>
              </w:rPr>
            </w:pPr>
            <w:r>
              <w:rPr>
                <w:rFonts w:eastAsia="SimSun" w:cs="Mangal" w:ascii="Marianne" w:hAnsi="Marianne"/>
                <w:b/>
                <w:bCs/>
                <w:color w:val="auto"/>
                <w:kern w:val="2"/>
                <w:sz w:val="22"/>
                <w:szCs w:val="22"/>
                <w:lang w:val="fr-FR" w:eastAsia="zh-CN" w:bidi="hi-IN"/>
              </w:rPr>
              <w:t>- Véhicules, Outillage ...</w:t>
            </w:r>
          </w:p>
          <w:p>
            <w:pPr>
              <w:pStyle w:val="Contenudetableauuser"/>
              <w:widowControl w:val="false"/>
              <w:jc w:val="both"/>
              <w:rPr>
                <w:rFonts w:ascii="Marianne" w:hAnsi="Marianne" w:eastAsia="SimSun" w:cs="Mangal"/>
                <w:b/>
                <w:bCs/>
                <w:color w:val="auto"/>
                <w:kern w:val="2"/>
                <w:sz w:val="22"/>
                <w:szCs w:val="22"/>
                <w:lang w:val="fr-FR" w:eastAsia="zh-CN" w:bidi="hi-IN"/>
              </w:rPr>
            </w:pPr>
            <w:r>
              <w:rPr>
                <w:rFonts w:eastAsia="SimSun" w:cs="Mangal" w:ascii="Marianne" w:hAnsi="Marianne"/>
                <w:b/>
                <w:bCs/>
                <w:color w:val="auto"/>
                <w:kern w:val="2"/>
                <w:sz w:val="22"/>
                <w:szCs w:val="22"/>
                <w:lang w:val="fr-FR" w:eastAsia="zh-CN" w:bidi="hi-IN"/>
              </w:rPr>
            </w:r>
          </w:p>
          <w:p>
            <w:pPr>
              <w:pStyle w:val="Contenudetableauuser"/>
              <w:widowControl w:val="false"/>
              <w:jc w:val="both"/>
              <w:rPr>
                <w:rFonts w:ascii="Marianne" w:hAnsi="Marianne" w:eastAsia="SimSun" w:cs="Mangal"/>
                <w:b/>
                <w:bCs/>
                <w:color w:val="auto"/>
                <w:kern w:val="2"/>
                <w:sz w:val="22"/>
                <w:szCs w:val="22"/>
                <w:lang w:val="fr-FR" w:eastAsia="zh-CN" w:bidi="hi-IN"/>
              </w:rPr>
            </w:pPr>
            <w:r>
              <w:rPr>
                <w:rFonts w:eastAsia="SimSun" w:cs="Mangal" w:ascii="Marianne" w:hAnsi="Marianne"/>
                <w:b/>
                <w:bCs/>
                <w:color w:val="auto"/>
                <w:kern w:val="2"/>
                <w:sz w:val="22"/>
                <w:szCs w:val="22"/>
                <w:lang w:val="fr-FR" w:eastAsia="zh-CN" w:bidi="hi-IN"/>
              </w:rPr>
            </w:r>
          </w:p>
        </w:tc>
        <w:tc>
          <w:tcPr>
            <w:tcW w:w="1167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user"/>
              <w:widowControl w:val="false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</w:r>
          </w:p>
        </w:tc>
      </w:tr>
    </w:tbl>
    <w:p>
      <w:pPr>
        <w:pStyle w:val="Normal"/>
        <w:shd w:val="clear" w:fill="000000"/>
        <w:snapToGrid w:val="false"/>
        <w:spacing w:lineRule="auto" w:line="240" w:before="0" w:after="0"/>
        <w:ind w:hanging="0" w:start="0" w:end="0"/>
        <w:contextualSpacing/>
        <w:jc w:val="both"/>
        <w:rPr>
          <w:rFonts w:ascii="Marianne" w:hAnsi="Marianne"/>
          <w:sz w:val="22"/>
          <w:szCs w:val="22"/>
          <w:highlight w:val="none"/>
          <w:shd w:fill="auto" w:val="clear"/>
        </w:rPr>
      </w:pPr>
      <w:r>
        <w:rPr>
          <w:rFonts w:ascii="Marianne" w:hAnsi="Marianne"/>
          <w:sz w:val="22"/>
          <w:szCs w:val="22"/>
          <w:shd w:fill="auto" w:val="clear"/>
        </w:rPr>
        <w:t>VALEUR DEVELOPPEMENT DURABLE</w:t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hd w:val="clear" w:fill="000000"/>
        <w:snapToGrid w:val="false"/>
        <w:spacing w:lineRule="auto" w:line="240" w:before="0" w:after="0"/>
        <w:ind w:hanging="0" w:start="0" w:end="0"/>
        <w:contextualSpacing/>
        <w:jc w:val="both"/>
        <w:rPr/>
      </w:pPr>
      <w:r>
        <w:rPr>
          <w:rFonts w:eastAsia="SimSun" w:cs="Times New Roman" w:ascii="Marianne" w:hAnsi="Marianne"/>
          <w:b/>
          <w:bCs/>
          <w:i w:val="false"/>
          <w:iCs w:val="false"/>
          <w:strike w:val="false"/>
          <w:dstrike w:val="false"/>
          <w:outline w:val="false"/>
          <w:shadow w:val="false"/>
          <w:color w:val="FFFFFF"/>
          <w:kern w:val="2"/>
          <w:sz w:val="22"/>
          <w:szCs w:val="22"/>
          <w:u w:val="none"/>
          <w:shd w:fill="auto" w:val="clear"/>
          <w:lang w:val="fr-FR" w:eastAsia="zh-CN" w:bidi="hi-IN"/>
        </w:rPr>
        <w:t xml:space="preserve">CQ 4 </w:t>
      </w:r>
      <w:r>
        <w:rPr>
          <w:rFonts w:eastAsia="SimSun" w:cs="Times New Roman" w:ascii="Marianne" w:hAnsi="Marianne"/>
          <w:b/>
          <w:bCs/>
          <w:i w:val="false"/>
          <w:iCs w:val="false"/>
          <w:strike w:val="false"/>
          <w:dstrike w:val="false"/>
          <w:outline w:val="false"/>
          <w:shadow w:val="false"/>
          <w:color w:val="FFFFFF"/>
          <w:kern w:val="2"/>
          <w:sz w:val="22"/>
          <w:szCs w:val="22"/>
          <w:u w:val="none"/>
          <w:shd w:fill="000000" w:val="clear"/>
          <w:lang w:val="fr-FR" w:eastAsia="zh-CN" w:bidi="hi-IN"/>
        </w:rPr>
        <w:t>: Méthodologie de gestion des déchets (taille des cadres modifiable) → Coeffi</w:t>
      </w:r>
      <w:r>
        <w:rPr>
          <w:rFonts w:cs="Times New Roman" w:ascii="Marianne" w:hAnsi="Marianne"/>
          <w:b/>
          <w:bCs/>
          <w:i w:val="false"/>
          <w:iCs w:val="false"/>
          <w:strike w:val="false"/>
          <w:dstrike w:val="false"/>
          <w:outline w:val="false"/>
          <w:shadow w:val="false"/>
          <w:color w:val="FFFFFF"/>
          <w:sz w:val="22"/>
          <w:szCs w:val="22"/>
          <w:u w:val="none"/>
          <w:shd w:fill="000000" w:val="clear"/>
        </w:rPr>
        <w:t>cient 2</w:t>
      </w:r>
    </w:p>
    <w:p>
      <w:pPr>
        <w:pStyle w:val="Normal"/>
        <w:snapToGrid w:val="false"/>
        <w:spacing w:lineRule="auto" w:line="240" w:before="0" w:after="0"/>
        <w:ind w:hanging="0" w:start="0" w:end="0"/>
        <w:contextualSpacing/>
        <w:jc w:val="start"/>
        <w:rPr>
          <w:rFonts w:ascii="Marianne" w:hAnsi="Marianne" w:cs="Times New Roman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</w:rPr>
      </w:pPr>
      <w:r>
        <w:rPr>
          <w:rFonts w:cs="Times New Roman" w:ascii="Marianne" w:hAnsi="Marianne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</w:rPr>
      </w:r>
    </w:p>
    <w:tbl>
      <w:tblPr>
        <w:tblW w:w="15640" w:type="dxa"/>
        <w:jc w:val="start"/>
        <w:tblInd w:w="58" w:type="dxa"/>
        <w:tblLayout w:type="fixed"/>
        <w:tblCellMar>
          <w:top w:w="28" w:type="dxa"/>
          <w:start w:w="28" w:type="dxa"/>
          <w:bottom w:w="28" w:type="dxa"/>
          <w:end w:w="28" w:type="dxa"/>
        </w:tblCellMar>
      </w:tblPr>
      <w:tblGrid>
        <w:gridCol w:w="3966"/>
        <w:gridCol w:w="11674"/>
      </w:tblGrid>
      <w:tr>
        <w:trPr/>
        <w:tc>
          <w:tcPr>
            <w:tcW w:w="15640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CCCCCC" w:val="clear"/>
          </w:tcPr>
          <w:p>
            <w:pPr>
              <w:pStyle w:val="Contenudetableauuser"/>
              <w:widowControl w:val="false"/>
              <w:jc w:val="center"/>
              <w:rPr>
                <w:rFonts w:ascii="Marianne" w:hAnsi="Marianne"/>
                <w:b/>
                <w:bCs/>
                <w:sz w:val="22"/>
                <w:szCs w:val="22"/>
              </w:rPr>
            </w:pPr>
            <w:r>
              <w:rPr>
                <w:rFonts w:ascii="Marianne" w:hAnsi="Marianne"/>
                <w:b/>
                <w:bCs/>
                <w:sz w:val="22"/>
                <w:szCs w:val="22"/>
              </w:rPr>
            </w:r>
          </w:p>
        </w:tc>
      </w:tr>
      <w:tr>
        <w:trPr/>
        <w:tc>
          <w:tcPr>
            <w:tcW w:w="3966" w:type="dxa"/>
            <w:tcBorders>
              <w:start w:val="single" w:sz="2" w:space="0" w:color="000000"/>
              <w:bottom w:val="single" w:sz="2" w:space="0" w:color="000000"/>
            </w:tcBorders>
            <w:shd w:fill="729FCF" w:val="clear"/>
          </w:tcPr>
          <w:p>
            <w:pPr>
              <w:pStyle w:val="Contenudetableauuser"/>
              <w:widowControl w:val="false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sz w:val="22"/>
                <w:szCs w:val="22"/>
              </w:rPr>
              <w:t>Items</w:t>
            </w:r>
          </w:p>
        </w:tc>
        <w:tc>
          <w:tcPr>
            <w:tcW w:w="1167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729FCF" w:val="clear"/>
          </w:tcPr>
          <w:p>
            <w:pPr>
              <w:pStyle w:val="Contenudetableauuser"/>
              <w:widowControl w:val="false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sz w:val="22"/>
                <w:szCs w:val="22"/>
              </w:rPr>
              <w:t>Description</w:t>
            </w:r>
          </w:p>
        </w:tc>
      </w:tr>
      <w:tr>
        <w:trPr/>
        <w:tc>
          <w:tcPr>
            <w:tcW w:w="39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overflowPunct w:val="true"/>
              <w:bidi w:val="0"/>
              <w:snapToGrid w:val="false"/>
              <w:spacing w:lineRule="auto" w:line="240" w:before="0" w:after="0"/>
              <w:ind w:hanging="0" w:start="0" w:end="0"/>
              <w:contextualSpacing/>
              <w:jc w:val="both"/>
              <w:rPr>
                <w:rFonts w:ascii="Marianne" w:hAnsi="Marianne"/>
              </w:rPr>
            </w:pPr>
            <w:r>
              <w:rPr>
                <w:rFonts w:eastAsia="SimSun" w:cs="Times New Roman" w:ascii="Marianne" w:hAnsi="Marianne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fr-FR" w:eastAsia="zh-CN" w:bidi="hi-IN"/>
              </w:rPr>
              <w:t xml:space="preserve">Méthodologie de gestion des déchets </w:t>
            </w:r>
            <w:r>
              <w:rPr>
                <w:rFonts w:cs="Times New Roman" w:ascii="Marianne" w:hAnsi="Marianne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:</w:t>
            </w:r>
          </w:p>
          <w:p>
            <w:pPr>
              <w:pStyle w:val="Normal"/>
              <w:widowControl w:val="false"/>
              <w:suppressAutoHyphens w:val="true"/>
              <w:overflowPunct w:val="true"/>
              <w:bidi w:val="0"/>
              <w:snapToGrid w:val="false"/>
              <w:spacing w:lineRule="auto" w:line="240" w:before="0" w:after="0"/>
              <w:ind w:hanging="0" w:start="0" w:end="0"/>
              <w:contextualSpacing/>
              <w:jc w:val="both"/>
              <w:rPr>
                <w:rFonts w:ascii="Marianne" w:hAnsi="Marianne" w:cs="Times New Roman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Times New Roman" w:ascii="Marianne" w:hAnsi="Marianne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- détailler les actions mises en œuvre pour limiter la création de déchets et pour leur traitement (emballages, vêtements de travail…)</w:t>
            </w:r>
          </w:p>
          <w:p>
            <w:pPr>
              <w:pStyle w:val="Normal"/>
              <w:widowControl w:val="false"/>
              <w:suppressAutoHyphens w:val="true"/>
              <w:overflowPunct w:val="true"/>
              <w:bidi w:val="0"/>
              <w:snapToGrid w:val="false"/>
              <w:spacing w:lineRule="auto" w:line="240" w:before="0" w:after="0"/>
              <w:ind w:hanging="0" w:start="0" w:end="0"/>
              <w:contextualSpacing/>
              <w:jc w:val="both"/>
              <w:rPr>
                <w:rFonts w:ascii="Marianne" w:hAnsi="Marianne" w:cs="Times New Roman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Times New Roman" w:ascii="Marianne" w:hAnsi="Marianne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  <w:p>
            <w:pPr>
              <w:pStyle w:val="Normal"/>
              <w:widowControl w:val="false"/>
              <w:suppressAutoHyphens w:val="true"/>
              <w:overflowPunct w:val="true"/>
              <w:bidi w:val="0"/>
              <w:snapToGrid w:val="false"/>
              <w:spacing w:lineRule="auto" w:line="240" w:before="0" w:after="0"/>
              <w:ind w:hanging="0" w:start="0" w:end="0"/>
              <w:contextualSpacing/>
              <w:jc w:val="both"/>
              <w:rPr>
                <w:rFonts w:ascii="Marianne" w:hAnsi="Marianne" w:cs="Times New Roman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Times New Roman" w:ascii="Marianne" w:hAnsi="Marianne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-préciser le traitement des mobiliers mis au rebus dans le cadre de ce marché</w:t>
            </w:r>
          </w:p>
          <w:p>
            <w:pPr>
              <w:pStyle w:val="Normal"/>
              <w:widowControl w:val="false"/>
              <w:suppressAutoHyphens w:val="true"/>
              <w:overflowPunct w:val="true"/>
              <w:bidi w:val="0"/>
              <w:snapToGrid w:val="false"/>
              <w:spacing w:lineRule="auto" w:line="240" w:before="0" w:after="0"/>
              <w:ind w:hanging="0" w:start="0" w:end="0"/>
              <w:contextualSpacing/>
              <w:jc w:val="both"/>
              <w:rPr>
                <w:rFonts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  <w:p>
            <w:pPr>
              <w:pStyle w:val="Contenudetableauuser"/>
              <w:widowControl w:val="false"/>
              <w:ind w:hanging="0" w:start="0" w:end="57"/>
              <w:jc w:val="both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</w:r>
          </w:p>
        </w:tc>
        <w:tc>
          <w:tcPr>
            <w:tcW w:w="1167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user"/>
              <w:widowControl w:val="false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</w:r>
          </w:p>
          <w:p>
            <w:pPr>
              <w:pStyle w:val="Contenudetableauuser"/>
              <w:widowControl w:val="false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</w:r>
          </w:p>
        </w:tc>
      </w:tr>
      <w:tr>
        <w:trPr/>
        <w:tc>
          <w:tcPr>
            <w:tcW w:w="15640" w:type="dxa"/>
            <w:gridSpan w:val="2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CCCCCC" w:val="clear"/>
          </w:tcPr>
          <w:p>
            <w:pPr>
              <w:pStyle w:val="Normal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shd w:val="clear" w:fill="000000"/>
              <w:snapToGrid w:val="false"/>
              <w:spacing w:lineRule="auto" w:line="240" w:before="0" w:after="0"/>
              <w:ind w:hanging="0" w:start="0" w:end="0"/>
              <w:contextualSpacing/>
              <w:jc w:val="both"/>
              <w:rPr>
                <w:rFonts w:ascii="Marianne" w:hAnsi="Marianne"/>
              </w:rPr>
            </w:pPr>
            <w:r>
              <w:rPr>
                <w:rFonts w:eastAsia="SimSun" w:cs="Times New Roman" w:ascii="Marianne" w:hAnsi="Marianne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FFFFFF"/>
                <w:kern w:val="2"/>
                <w:sz w:val="22"/>
                <w:szCs w:val="22"/>
                <w:u w:val="none"/>
                <w:shd w:fill="auto" w:val="clear"/>
                <w:lang w:val="fr-FR" w:eastAsia="zh-CN" w:bidi="hi-IN"/>
              </w:rPr>
              <w:t>CQ5  Impa</w:t>
            </w:r>
            <w:r>
              <w:rPr>
                <w:rFonts w:eastAsia="SimSun" w:cs="Times New Roman" w:ascii="Marianne" w:hAnsi="Marianne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FFFFFF"/>
                <w:kern w:val="2"/>
                <w:sz w:val="22"/>
                <w:szCs w:val="22"/>
                <w:u w:val="none"/>
                <w:shd w:fill="000000" w:val="clear"/>
                <w:lang w:val="fr-FR" w:eastAsia="zh-CN" w:bidi="hi-IN"/>
              </w:rPr>
              <w:t>ct carbone  (taille des cadres modifiable) → Coeffi</w:t>
            </w:r>
            <w:r>
              <w:rPr>
                <w:rFonts w:cs="Times New Roman" w:ascii="Marianne" w:hAnsi="Marianne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FFFFFF"/>
                <w:sz w:val="22"/>
                <w:szCs w:val="22"/>
                <w:u w:val="none"/>
                <w:shd w:fill="000000" w:val="clear"/>
              </w:rPr>
              <w:t>cient 1</w:t>
            </w:r>
          </w:p>
          <w:p>
            <w:pPr>
              <w:pStyle w:val="Normal"/>
              <w:snapToGrid w:val="false"/>
              <w:spacing w:lineRule="auto" w:line="240" w:before="0" w:after="0"/>
              <w:ind w:hanging="0" w:start="0" w:end="0"/>
              <w:contextualSpacing/>
              <w:jc w:val="start"/>
              <w:rPr>
                <w:rFonts w:ascii="Marianne" w:hAnsi="Marianne" w:cs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Times New Roman" w:ascii="Marianne" w:hAnsi="Marianne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</w:tr>
      <w:tr>
        <w:trPr/>
        <w:tc>
          <w:tcPr>
            <w:tcW w:w="15640" w:type="dxa"/>
            <w:gridSpan w:val="2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CCCCCC" w:val="clear"/>
          </w:tcPr>
          <w:p>
            <w:pPr>
              <w:pStyle w:val="Contenudetableauuser"/>
              <w:widowControl w:val="false"/>
              <w:jc w:val="center"/>
              <w:rPr>
                <w:rFonts w:ascii="Marianne" w:hAnsi="Marianne"/>
                <w:b/>
                <w:bCs/>
                <w:sz w:val="22"/>
                <w:szCs w:val="22"/>
              </w:rPr>
            </w:pPr>
            <w:r>
              <w:rPr>
                <w:rFonts w:ascii="Marianne" w:hAnsi="Marianne"/>
                <w:b/>
                <w:bCs/>
                <w:sz w:val="22"/>
                <w:szCs w:val="22"/>
              </w:rPr>
            </w:r>
          </w:p>
        </w:tc>
      </w:tr>
      <w:tr>
        <w:trPr/>
        <w:tc>
          <w:tcPr>
            <w:tcW w:w="3966" w:type="dxa"/>
            <w:tcBorders>
              <w:start w:val="single" w:sz="2" w:space="0" w:color="000000"/>
              <w:bottom w:val="single" w:sz="2" w:space="0" w:color="000000"/>
            </w:tcBorders>
            <w:shd w:fill="729FCF" w:val="clear"/>
          </w:tcPr>
          <w:p>
            <w:pPr>
              <w:pStyle w:val="Contenudetableauuser"/>
              <w:widowControl w:val="false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sz w:val="22"/>
                <w:szCs w:val="22"/>
              </w:rPr>
              <w:t>Items</w:t>
            </w:r>
          </w:p>
        </w:tc>
        <w:tc>
          <w:tcPr>
            <w:tcW w:w="1167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729FCF" w:val="clear"/>
          </w:tcPr>
          <w:p>
            <w:pPr>
              <w:pStyle w:val="Contenudetableauuser"/>
              <w:widowControl w:val="false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sz w:val="22"/>
                <w:szCs w:val="22"/>
              </w:rPr>
              <w:t>Description</w:t>
            </w:r>
          </w:p>
        </w:tc>
      </w:tr>
      <w:tr>
        <w:trPr/>
        <w:tc>
          <w:tcPr>
            <w:tcW w:w="39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Modalités proposées pour mesurer et limiter le bilan de l’impact carbone dans le cadre de ce marché</w:t>
            </w:r>
          </w:p>
          <w:p>
            <w:pPr>
              <w:pStyle w:val="Normal"/>
              <w:widowControl w:val="false"/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</w:r>
          </w:p>
          <w:p>
            <w:pPr>
              <w:pStyle w:val="Normal"/>
              <w:widowControl w:val="false"/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</w:r>
          </w:p>
          <w:p>
            <w:pPr>
              <w:pStyle w:val="Normal"/>
              <w:widowControl w:val="false"/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</w:r>
          </w:p>
          <w:p>
            <w:pPr>
              <w:pStyle w:val="Normal"/>
              <w:widowControl w:val="false"/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</w:r>
          </w:p>
          <w:p>
            <w:pPr>
              <w:pStyle w:val="Normal"/>
              <w:widowControl w:val="false"/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</w:r>
          </w:p>
          <w:p>
            <w:pPr>
              <w:pStyle w:val="Normal"/>
              <w:widowControl w:val="false"/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</w:r>
          </w:p>
          <w:p>
            <w:pPr>
              <w:pStyle w:val="Normal"/>
              <w:widowControl w:val="false"/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</w:r>
          </w:p>
          <w:p>
            <w:pPr>
              <w:pStyle w:val="Normal"/>
              <w:widowControl w:val="false"/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</w:r>
          </w:p>
          <w:p>
            <w:pPr>
              <w:pStyle w:val="Normal"/>
              <w:widowControl w:val="false"/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</w:r>
          </w:p>
        </w:tc>
        <w:tc>
          <w:tcPr>
            <w:tcW w:w="1167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user"/>
              <w:widowControl w:val="false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</w:r>
          </w:p>
        </w:tc>
      </w:tr>
    </w:tbl>
    <w:p>
      <w:pPr>
        <w:pStyle w:val="Normal"/>
        <w:shd w:val="clear" w:fill="000000"/>
        <w:snapToGrid w:val="false"/>
        <w:spacing w:lineRule="auto" w:line="240" w:before="0" w:after="0"/>
        <w:ind w:hanging="0" w:start="0" w:end="0"/>
        <w:contextualSpacing/>
        <w:jc w:val="both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</w:r>
    </w:p>
    <w:sectPr>
      <w:headerReference w:type="even" r:id="rId10"/>
      <w:headerReference w:type="default" r:id="rId11"/>
      <w:headerReference w:type="first" r:id="rId12"/>
      <w:footerReference w:type="even" r:id="rId13"/>
      <w:footerReference w:type="default" r:id="rId14"/>
      <w:footerReference w:type="first" r:id="rId15"/>
      <w:type w:val="nextPage"/>
      <w:pgSz w:orient="landscape" w:w="16838" w:h="11906"/>
      <w:pgMar w:left="567" w:right="567" w:gutter="0" w:header="0" w:top="567" w:footer="567" w:bottom="1106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erif">
    <w:altName w:val="Times New Roman"/>
    <w:charset w:val="01"/>
    <w:family w:val="roman"/>
    <w:pitch w:val="default"/>
  </w:font>
  <w:font w:name="OpenSymbol">
    <w:altName w:val="Arial Unicode MS"/>
    <w:charset w:val="01"/>
    <w:family w:val="roman"/>
    <w:pitch w:val="default"/>
  </w:font>
  <w:font w:name="Wingdings">
    <w:charset w:val="01"/>
    <w:family w:val="roman"/>
    <w:pitch w:val="default"/>
  </w:font>
  <w:font w:name="Courier New">
    <w:charset w:val="01"/>
    <w:family w:val="roman"/>
    <w:pitch w:val="default"/>
  </w:font>
  <w:font w:name="Symbol">
    <w:charset w:val="01"/>
    <w:family w:val="roman"/>
    <w:pitch w:val="default"/>
  </w:font>
  <w:font w:name="Marianne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Arial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739" w:type="dxa"/>
      <w:jc w:val="end"/>
      <w:tblInd w:w="0" w:type="dxa"/>
      <w:tblLayout w:type="fixed"/>
      <w:tblCellMar>
        <w:top w:w="55" w:type="dxa"/>
        <w:start w:w="55" w:type="dxa"/>
        <w:bottom w:w="55" w:type="dxa"/>
        <w:end w:w="55" w:type="dxa"/>
      </w:tblCellMar>
    </w:tblPr>
    <w:tblGrid>
      <w:gridCol w:w="3553"/>
      <w:gridCol w:w="3602"/>
      <w:gridCol w:w="3584"/>
    </w:tblGrid>
    <w:tr>
      <w:trPr/>
      <w:tc>
        <w:tcPr>
          <w:tcW w:w="3553" w:type="dxa"/>
          <w:tcBorders>
            <w:top w:val="single" w:sz="2" w:space="0" w:color="000000"/>
          </w:tcBorders>
        </w:tcPr>
        <w:p>
          <w:pPr>
            <w:pStyle w:val="Normal"/>
            <w:widowControl w:val="false"/>
            <w:tabs>
              <w:tab w:val="right" w:pos="9355" w:leader="dot"/>
            </w:tabs>
            <w:spacing w:before="0" w:after="0"/>
            <w:jc w:val="start"/>
            <w:rPr>
              <w:rFonts w:ascii="Marianne" w:hAnsi="Marianne"/>
            </w:rPr>
          </w:pPr>
          <w:r>
            <w:rPr>
              <w:rFonts w:ascii="Marianne" w:hAnsi="Marianne"/>
              <w:b w:val="false"/>
              <w:bCs w:val="false"/>
              <w:color w:val="000000"/>
              <w:sz w:val="22"/>
              <w:szCs w:val="22"/>
              <w:shd w:fill="auto" w:val="clear"/>
            </w:rPr>
            <w:t>SGC974-SIAP-2026-03</w:t>
          </w:r>
        </w:p>
      </w:tc>
      <w:tc>
        <w:tcPr>
          <w:tcW w:w="3602" w:type="dxa"/>
          <w:tcBorders>
            <w:top w:val="single" w:sz="2" w:space="0" w:color="000000"/>
          </w:tcBorders>
        </w:tcPr>
        <w:p>
          <w:pPr>
            <w:pStyle w:val="Footer"/>
            <w:widowControl w:val="false"/>
            <w:spacing w:before="0" w:after="0"/>
            <w:jc w:val="center"/>
            <w:rPr>
              <w:rFonts w:ascii="Marianne" w:hAnsi="Marianne"/>
            </w:rPr>
          </w:pPr>
          <w:r>
            <w:rPr>
              <w:rFonts w:ascii="Marianne" w:hAnsi="Marianne"/>
              <w:sz w:val="22"/>
              <w:szCs w:val="22"/>
            </w:rPr>
            <w:t>Page n°</w:t>
          </w:r>
          <w:r>
            <w:rPr>
              <w:rFonts w:ascii="Marianne" w:hAnsi="Marianne"/>
              <w:sz w:val="22"/>
              <w:szCs w:val="22"/>
            </w:rPr>
            <w:fldChar w:fldCharType="begin"/>
          </w:r>
          <w:r>
            <w:rPr>
              <w:rFonts w:ascii="Marianne" w:hAnsi="Marianne"/>
              <w:sz w:val="22"/>
              <w:szCs w:val="22"/>
            </w:rPr>
            <w:instrText xml:space="preserve"> PAGE </w:instrText>
          </w:r>
          <w:r>
            <w:rPr>
              <w:rFonts w:ascii="Marianne" w:hAnsi="Marianne"/>
              <w:sz w:val="22"/>
              <w:szCs w:val="22"/>
            </w:rPr>
            <w:fldChar w:fldCharType="separate"/>
          </w:r>
          <w:r>
            <w:rPr>
              <w:rFonts w:ascii="Marianne" w:hAnsi="Marianne"/>
              <w:sz w:val="22"/>
              <w:szCs w:val="22"/>
            </w:rPr>
            <w:t>2</w:t>
          </w:r>
          <w:r>
            <w:rPr>
              <w:rFonts w:ascii="Marianne" w:hAnsi="Marianne"/>
              <w:sz w:val="22"/>
              <w:szCs w:val="22"/>
            </w:rPr>
            <w:fldChar w:fldCharType="end"/>
          </w:r>
          <w:r>
            <w:rPr>
              <w:rFonts w:ascii="Marianne" w:hAnsi="Marianne"/>
              <w:sz w:val="22"/>
              <w:szCs w:val="22"/>
            </w:rPr>
            <w:t xml:space="preserve">/ </w:t>
          </w:r>
          <w:r>
            <w:rPr>
              <w:rFonts w:ascii="Marianne" w:hAnsi="Marianne"/>
              <w:sz w:val="22"/>
              <w:szCs w:val="22"/>
            </w:rPr>
            <w:fldChar w:fldCharType="begin"/>
          </w:r>
          <w:r>
            <w:rPr>
              <w:rFonts w:ascii="Marianne" w:hAnsi="Marianne"/>
              <w:sz w:val="22"/>
              <w:szCs w:val="22"/>
            </w:rPr>
            <w:instrText xml:space="preserve"> NUMPAGES </w:instrText>
          </w:r>
          <w:r>
            <w:rPr>
              <w:rFonts w:ascii="Marianne" w:hAnsi="Marianne"/>
              <w:sz w:val="22"/>
              <w:szCs w:val="22"/>
            </w:rPr>
            <w:fldChar w:fldCharType="separate"/>
          </w:r>
          <w:r>
            <w:rPr>
              <w:rFonts w:ascii="Marianne" w:hAnsi="Marianne"/>
              <w:sz w:val="22"/>
              <w:szCs w:val="22"/>
            </w:rPr>
            <w:t>5</w:t>
          </w:r>
          <w:r>
            <w:rPr>
              <w:rFonts w:ascii="Marianne" w:hAnsi="Marianne"/>
              <w:sz w:val="22"/>
              <w:szCs w:val="22"/>
            </w:rPr>
            <w:fldChar w:fldCharType="end"/>
          </w:r>
        </w:p>
      </w:tc>
      <w:tc>
        <w:tcPr>
          <w:tcW w:w="3584" w:type="dxa"/>
          <w:tcBorders>
            <w:top w:val="single" w:sz="2" w:space="0" w:color="000000"/>
          </w:tcBorders>
        </w:tcPr>
        <w:p>
          <w:pPr>
            <w:pStyle w:val="Footer"/>
            <w:widowControl w:val="false"/>
            <w:spacing w:before="0" w:after="0"/>
            <w:rPr>
              <w:rFonts w:ascii="Marianne" w:hAnsi="Marianne"/>
              <w:sz w:val="22"/>
              <w:szCs w:val="22"/>
            </w:rPr>
          </w:pPr>
          <w:r>
            <w:rPr>
              <w:rFonts w:ascii="Marianne" w:hAnsi="Marianne"/>
              <w:sz w:val="22"/>
              <w:szCs w:val="22"/>
            </w:rPr>
          </w:r>
        </w:p>
      </w:tc>
    </w:tr>
  </w:tbl>
  <w:p>
    <w:pPr>
      <w:pStyle w:val="Footer"/>
      <w:ind w:hanging="0" w:start="0" w:end="57"/>
      <w:rPr>
        <w:sz w:val="4"/>
        <w:szCs w:val="4"/>
      </w:rPr>
    </w:pPr>
    <w:r>
      <w:rPr>
        <w:sz w:val="4"/>
        <w:szCs w:val="4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739" w:type="dxa"/>
      <w:jc w:val="end"/>
      <w:tblInd w:w="0" w:type="dxa"/>
      <w:tblLayout w:type="fixed"/>
      <w:tblCellMar>
        <w:top w:w="55" w:type="dxa"/>
        <w:start w:w="55" w:type="dxa"/>
        <w:bottom w:w="55" w:type="dxa"/>
        <w:end w:w="55" w:type="dxa"/>
      </w:tblCellMar>
    </w:tblPr>
    <w:tblGrid>
      <w:gridCol w:w="3553"/>
      <w:gridCol w:w="3602"/>
      <w:gridCol w:w="3584"/>
    </w:tblGrid>
    <w:tr>
      <w:trPr/>
      <w:tc>
        <w:tcPr>
          <w:tcW w:w="3553" w:type="dxa"/>
          <w:tcBorders>
            <w:top w:val="single" w:sz="2" w:space="0" w:color="000000"/>
          </w:tcBorders>
        </w:tcPr>
        <w:p>
          <w:pPr>
            <w:pStyle w:val="Normal"/>
            <w:widowControl w:val="false"/>
            <w:tabs>
              <w:tab w:val="right" w:pos="9355" w:leader="dot"/>
            </w:tabs>
            <w:spacing w:before="0" w:after="0"/>
            <w:jc w:val="start"/>
            <w:rPr>
              <w:rFonts w:ascii="Marianne" w:hAnsi="Marianne"/>
            </w:rPr>
          </w:pPr>
          <w:r>
            <w:rPr>
              <w:rFonts w:ascii="Marianne" w:hAnsi="Marianne"/>
              <w:b w:val="false"/>
              <w:bCs w:val="false"/>
              <w:color w:val="000000"/>
              <w:sz w:val="22"/>
              <w:szCs w:val="22"/>
              <w:shd w:fill="auto" w:val="clear"/>
            </w:rPr>
            <w:t>SGC974-SIAP-2026-03</w:t>
          </w:r>
        </w:p>
      </w:tc>
      <w:tc>
        <w:tcPr>
          <w:tcW w:w="3602" w:type="dxa"/>
          <w:tcBorders>
            <w:top w:val="single" w:sz="2" w:space="0" w:color="000000"/>
          </w:tcBorders>
        </w:tcPr>
        <w:p>
          <w:pPr>
            <w:pStyle w:val="Footer"/>
            <w:widowControl w:val="false"/>
            <w:spacing w:before="0" w:after="0"/>
            <w:jc w:val="center"/>
            <w:rPr>
              <w:rFonts w:ascii="Marianne" w:hAnsi="Marianne"/>
            </w:rPr>
          </w:pPr>
          <w:r>
            <w:rPr>
              <w:rFonts w:ascii="Marianne" w:hAnsi="Marianne"/>
              <w:sz w:val="22"/>
              <w:szCs w:val="22"/>
            </w:rPr>
            <w:t>Page n°</w:t>
          </w:r>
          <w:r>
            <w:rPr>
              <w:rFonts w:ascii="Marianne" w:hAnsi="Marianne"/>
              <w:sz w:val="22"/>
              <w:szCs w:val="22"/>
            </w:rPr>
            <w:fldChar w:fldCharType="begin"/>
          </w:r>
          <w:r>
            <w:rPr>
              <w:rFonts w:ascii="Marianne" w:hAnsi="Marianne"/>
              <w:sz w:val="22"/>
              <w:szCs w:val="22"/>
            </w:rPr>
            <w:instrText xml:space="preserve"> PAGE </w:instrText>
          </w:r>
          <w:r>
            <w:rPr>
              <w:rFonts w:ascii="Marianne" w:hAnsi="Marianne"/>
              <w:sz w:val="22"/>
              <w:szCs w:val="22"/>
            </w:rPr>
            <w:fldChar w:fldCharType="separate"/>
          </w:r>
          <w:r>
            <w:rPr>
              <w:rFonts w:ascii="Marianne" w:hAnsi="Marianne"/>
              <w:sz w:val="22"/>
              <w:szCs w:val="22"/>
            </w:rPr>
            <w:t>2</w:t>
          </w:r>
          <w:r>
            <w:rPr>
              <w:rFonts w:ascii="Marianne" w:hAnsi="Marianne"/>
              <w:sz w:val="22"/>
              <w:szCs w:val="22"/>
            </w:rPr>
            <w:fldChar w:fldCharType="end"/>
          </w:r>
          <w:r>
            <w:rPr>
              <w:rFonts w:ascii="Marianne" w:hAnsi="Marianne"/>
              <w:sz w:val="22"/>
              <w:szCs w:val="22"/>
            </w:rPr>
            <w:t xml:space="preserve">/ </w:t>
          </w:r>
          <w:r>
            <w:rPr>
              <w:rFonts w:ascii="Marianne" w:hAnsi="Marianne"/>
              <w:sz w:val="22"/>
              <w:szCs w:val="22"/>
            </w:rPr>
            <w:fldChar w:fldCharType="begin"/>
          </w:r>
          <w:r>
            <w:rPr>
              <w:rFonts w:ascii="Marianne" w:hAnsi="Marianne"/>
              <w:sz w:val="22"/>
              <w:szCs w:val="22"/>
            </w:rPr>
            <w:instrText xml:space="preserve"> NUMPAGES </w:instrText>
          </w:r>
          <w:r>
            <w:rPr>
              <w:rFonts w:ascii="Marianne" w:hAnsi="Marianne"/>
              <w:sz w:val="22"/>
              <w:szCs w:val="22"/>
            </w:rPr>
            <w:fldChar w:fldCharType="separate"/>
          </w:r>
          <w:r>
            <w:rPr>
              <w:rFonts w:ascii="Marianne" w:hAnsi="Marianne"/>
              <w:sz w:val="22"/>
              <w:szCs w:val="22"/>
            </w:rPr>
            <w:t>5</w:t>
          </w:r>
          <w:r>
            <w:rPr>
              <w:rFonts w:ascii="Marianne" w:hAnsi="Marianne"/>
              <w:sz w:val="22"/>
              <w:szCs w:val="22"/>
            </w:rPr>
            <w:fldChar w:fldCharType="end"/>
          </w:r>
        </w:p>
      </w:tc>
      <w:tc>
        <w:tcPr>
          <w:tcW w:w="3584" w:type="dxa"/>
          <w:tcBorders>
            <w:top w:val="single" w:sz="2" w:space="0" w:color="000000"/>
          </w:tcBorders>
        </w:tcPr>
        <w:p>
          <w:pPr>
            <w:pStyle w:val="Footer"/>
            <w:widowControl w:val="false"/>
            <w:spacing w:before="0" w:after="0"/>
            <w:rPr>
              <w:rFonts w:ascii="Marianne" w:hAnsi="Marianne"/>
              <w:sz w:val="22"/>
              <w:szCs w:val="22"/>
            </w:rPr>
          </w:pPr>
          <w:r>
            <w:rPr>
              <w:rFonts w:ascii="Marianne" w:hAnsi="Marianne"/>
              <w:sz w:val="22"/>
              <w:szCs w:val="22"/>
            </w:rPr>
          </w:r>
        </w:p>
      </w:tc>
    </w:tr>
  </w:tbl>
  <w:p>
    <w:pPr>
      <w:pStyle w:val="Footer"/>
      <w:ind w:hanging="0" w:start="0" w:end="57"/>
      <w:rPr>
        <w:sz w:val="4"/>
        <w:szCs w:val="4"/>
      </w:rPr>
    </w:pPr>
    <w:r>
      <w:rPr>
        <w:sz w:val="4"/>
        <w:szCs w:val="4"/>
      </w:rPr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rFonts w:ascii="Marianne" w:hAnsi="Marianne"/>
      </w:rPr>
    </w:pPr>
    <w:r>
      <w:rPr>
        <w:rFonts w:ascii="Marianne" w:hAnsi="Marianne"/>
      </w:rPr>
      <w:fldChar w:fldCharType="begin"/>
    </w:r>
    <w:r>
      <w:rPr>
        <w:rFonts w:ascii="Marianne" w:hAnsi="Marianne"/>
      </w:rPr>
      <w:instrText xml:space="preserve"> PAGE </w:instrText>
    </w:r>
    <w:r>
      <w:rPr>
        <w:rFonts w:ascii="Marianne" w:hAnsi="Marianne"/>
      </w:rPr>
      <w:fldChar w:fldCharType="separate"/>
    </w:r>
    <w:r>
      <w:rPr>
        <w:rFonts w:ascii="Marianne" w:hAnsi="Marianne"/>
      </w:rPr>
      <w:t>5</w:t>
    </w:r>
    <w:r>
      <w:rPr>
        <w:rFonts w:ascii="Marianne" w:hAnsi="Marianne"/>
      </w:rPr>
      <w:fldChar w:fldCharType="end"/>
    </w:r>
    <w:r>
      <w:rPr>
        <w:rFonts w:ascii="Marianne" w:hAnsi="Marianne"/>
      </w:rPr>
      <w:t xml:space="preserve">  </w:t>
    </w:r>
    <w:r>
      <w:rPr>
        <w:rFonts w:ascii="Marianne" w:hAnsi="Marianne"/>
      </w:rPr>
      <w:t xml:space="preserve">/  </w:t>
    </w:r>
    <w:r>
      <w:rPr>
        <w:rFonts w:ascii="Marianne" w:hAnsi="Marianne"/>
      </w:rPr>
      <w:fldChar w:fldCharType="begin"/>
    </w:r>
    <w:r>
      <w:rPr>
        <w:rFonts w:ascii="Marianne" w:hAnsi="Marianne"/>
      </w:rPr>
      <w:instrText xml:space="preserve"> NUMPAGES </w:instrText>
    </w:r>
    <w:r>
      <w:rPr>
        <w:rFonts w:ascii="Marianne" w:hAnsi="Marianne"/>
      </w:rPr>
      <w:fldChar w:fldCharType="separate"/>
    </w:r>
    <w:r>
      <w:rPr>
        <w:rFonts w:ascii="Marianne" w:hAnsi="Marianne"/>
      </w:rPr>
      <w:t>5</w:t>
    </w:r>
    <w:r>
      <w:rPr>
        <w:rFonts w:ascii="Marianne" w:hAnsi="Marianne"/>
      </w:rPr>
      <w:fldChar w:fldCharType="end"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rFonts w:ascii="Marianne" w:hAnsi="Marianne"/>
      </w:rPr>
    </w:pPr>
    <w:r>
      <w:rPr>
        <w:rFonts w:ascii="Marianne" w:hAnsi="Marianne"/>
      </w:rPr>
      <w:fldChar w:fldCharType="begin"/>
    </w:r>
    <w:r>
      <w:rPr>
        <w:rFonts w:ascii="Marianne" w:hAnsi="Marianne"/>
      </w:rPr>
      <w:instrText xml:space="preserve"> PAGE </w:instrText>
    </w:r>
    <w:r>
      <w:rPr>
        <w:rFonts w:ascii="Marianne" w:hAnsi="Marianne"/>
      </w:rPr>
      <w:fldChar w:fldCharType="separate"/>
    </w:r>
    <w:r>
      <w:rPr>
        <w:rFonts w:ascii="Marianne" w:hAnsi="Marianne"/>
      </w:rPr>
      <w:t>5</w:t>
    </w:r>
    <w:r>
      <w:rPr>
        <w:rFonts w:ascii="Marianne" w:hAnsi="Marianne"/>
      </w:rPr>
      <w:fldChar w:fldCharType="end"/>
    </w:r>
    <w:r>
      <w:rPr>
        <w:rFonts w:ascii="Marianne" w:hAnsi="Marianne"/>
      </w:rPr>
      <w:t xml:space="preserve">  </w:t>
    </w:r>
    <w:r>
      <w:rPr>
        <w:rFonts w:ascii="Marianne" w:hAnsi="Marianne"/>
      </w:rPr>
      <w:t xml:space="preserve">/  </w:t>
    </w:r>
    <w:r>
      <w:rPr>
        <w:rFonts w:ascii="Marianne" w:hAnsi="Marianne"/>
      </w:rPr>
      <w:fldChar w:fldCharType="begin"/>
    </w:r>
    <w:r>
      <w:rPr>
        <w:rFonts w:ascii="Marianne" w:hAnsi="Marianne"/>
      </w:rPr>
      <w:instrText xml:space="preserve"> NUMPAGES </w:instrText>
    </w:r>
    <w:r>
      <w:rPr>
        <w:rFonts w:ascii="Marianne" w:hAnsi="Marianne"/>
      </w:rPr>
      <w:fldChar w:fldCharType="separate"/>
    </w:r>
    <w:r>
      <w:rPr>
        <w:rFonts w:ascii="Marianne" w:hAnsi="Marianne"/>
      </w:rPr>
      <w:t>5</w:t>
    </w:r>
    <w:r>
      <w:rPr>
        <w:rFonts w:ascii="Marianne" w:hAnsi="Marianne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pBdr>
        <w:bottom w:val="single" w:sz="2" w:space="1" w:color="000000"/>
      </w:pBdr>
      <w:tabs>
        <w:tab w:val="clear" w:pos="4819"/>
        <w:tab w:val="clear" w:pos="9638"/>
      </w:tabs>
      <w:snapToGrid w:val="false"/>
      <w:spacing w:before="0" w:after="0"/>
      <w:ind w:hanging="0" w:start="-91" w:end="-10"/>
      <w:jc w:val="end"/>
      <w:rPr>
        <w:i w:val="false"/>
        <w:iCs w:val="false"/>
      </w:rPr>
    </w:pPr>
    <w:r>
      <w:rPr>
        <w:i w:val="false"/>
        <w:iCs w:val="false"/>
      </w:rPr>
    </w:r>
  </w:p>
  <w:p>
    <w:pPr>
      <w:pStyle w:val="Header"/>
      <w:pBdr>
        <w:bottom w:val="single" w:sz="2" w:space="1" w:color="000000"/>
      </w:pBdr>
      <w:tabs>
        <w:tab w:val="clear" w:pos="4819"/>
        <w:tab w:val="clear" w:pos="9638"/>
      </w:tabs>
      <w:snapToGrid w:val="false"/>
      <w:spacing w:before="0" w:after="0"/>
      <w:ind w:hanging="0" w:start="-91" w:end="-10"/>
      <w:jc w:val="end"/>
      <w:rPr/>
    </w:pPr>
    <w:r>
      <w:rPr>
        <w:rFonts w:eastAsia="SimSun" w:cs="Mangal" w:ascii="Marianne" w:hAnsi="Marianne"/>
        <w:b w:val="false"/>
        <w:bCs w:val="false"/>
        <w:i w:val="false"/>
        <w:iCs w:val="false"/>
        <w:color w:val="000000"/>
        <w:kern w:val="2"/>
        <w:sz w:val="16"/>
        <w:szCs w:val="16"/>
        <w:shd w:fill="auto" w:val="clear"/>
        <w:lang w:val="fr-FR" w:eastAsia="zh-CN" w:bidi="hi-IN"/>
      </w:rPr>
      <w:t>Prestation de manutention et de transport de mobiliers au profit de certains services de l'Etat à La Réunion : A</w:t>
    </w:r>
    <w:r>
      <w:rPr>
        <w:rFonts w:ascii="Marianne" w:hAnsi="Marianne"/>
        <w:b w:val="false"/>
        <w:bCs w:val="false"/>
        <w:i w:val="false"/>
        <w:iCs w:val="false"/>
        <w:color w:val="000000"/>
        <w:sz w:val="16"/>
        <w:szCs w:val="16"/>
        <w:shd w:fill="auto" w:val="clear"/>
      </w:rPr>
      <w:t>nnexe 1 du RC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pBdr>
        <w:bottom w:val="single" w:sz="2" w:space="1" w:color="000000"/>
      </w:pBdr>
      <w:tabs>
        <w:tab w:val="clear" w:pos="4819"/>
        <w:tab w:val="clear" w:pos="9638"/>
      </w:tabs>
      <w:snapToGrid w:val="false"/>
      <w:spacing w:before="0" w:after="0"/>
      <w:ind w:hanging="0" w:start="-91" w:end="-10"/>
      <w:jc w:val="end"/>
      <w:rPr>
        <w:i w:val="false"/>
        <w:iCs w:val="false"/>
      </w:rPr>
    </w:pPr>
    <w:r>
      <w:rPr>
        <w:i w:val="false"/>
        <w:iCs w:val="false"/>
      </w:rPr>
    </w:r>
  </w:p>
  <w:p>
    <w:pPr>
      <w:pStyle w:val="Header"/>
      <w:pBdr>
        <w:bottom w:val="single" w:sz="2" w:space="1" w:color="000000"/>
      </w:pBdr>
      <w:tabs>
        <w:tab w:val="clear" w:pos="4819"/>
        <w:tab w:val="clear" w:pos="9638"/>
      </w:tabs>
      <w:snapToGrid w:val="false"/>
      <w:spacing w:before="0" w:after="0"/>
      <w:ind w:hanging="0" w:start="-91" w:end="-10"/>
      <w:jc w:val="end"/>
      <w:rPr/>
    </w:pPr>
    <w:r>
      <w:rPr>
        <w:rFonts w:eastAsia="SimSun" w:cs="Mangal" w:ascii="Marianne" w:hAnsi="Marianne"/>
        <w:b w:val="false"/>
        <w:bCs w:val="false"/>
        <w:i w:val="false"/>
        <w:iCs w:val="false"/>
        <w:color w:val="000000"/>
        <w:kern w:val="2"/>
        <w:sz w:val="16"/>
        <w:szCs w:val="16"/>
        <w:shd w:fill="auto" w:val="clear"/>
        <w:lang w:val="fr-FR" w:eastAsia="zh-CN" w:bidi="hi-IN"/>
      </w:rPr>
      <w:t>Prestation de manutention et de transport de mobiliers au profit de certains services de l'Etat à La Réunion : A</w:t>
    </w:r>
    <w:r>
      <w:rPr>
        <w:rFonts w:ascii="Marianne" w:hAnsi="Marianne"/>
        <w:b w:val="false"/>
        <w:bCs w:val="false"/>
        <w:i w:val="false"/>
        <w:iCs w:val="false"/>
        <w:color w:val="000000"/>
        <w:sz w:val="16"/>
        <w:szCs w:val="16"/>
        <w:shd w:fill="auto" w:val="clear"/>
      </w:rPr>
      <w:t>nnexe 1 du RC</w:t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360"/>
  <w:compat>
    <w:doNotExpandShiftReturn/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4"/>
        <w:szCs w:val="24"/>
        <w:lang w:val="fr-F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tabs>
        <w:tab w:val="clear" w:pos="709"/>
      </w:tabs>
      <w:suppressAutoHyphens w:val="true"/>
      <w:overflowPunct w:val="true"/>
      <w:bidi w:val="0"/>
      <w:snapToGrid w:val="false"/>
      <w:spacing w:before="0" w:after="0"/>
      <w:ind w:hanging="0" w:start="57" w:end="57"/>
      <w:jc w:val="both"/>
    </w:pPr>
    <w:rPr>
      <w:rFonts w:ascii="Liberation Serif" w:hAnsi="Liberation Serif" w:eastAsia="SimSun" w:cs="Mangal"/>
      <w:color w:val="auto"/>
      <w:kern w:val="2"/>
      <w:sz w:val="22"/>
      <w:szCs w:val="22"/>
      <w:lang w:val="fr-FR" w:eastAsia="zh-CN" w:bidi="hi-IN"/>
    </w:rPr>
  </w:style>
  <w:style w:type="paragraph" w:styleId="Heading1">
    <w:name w:val="heading 1"/>
    <w:basedOn w:val="Titreuser"/>
    <w:next w:val="BodyText"/>
    <w:qFormat/>
    <w:pPr>
      <w:numPr>
        <w:ilvl w:val="0"/>
        <w:numId w:val="1"/>
      </w:numPr>
      <w:snapToGrid w:val="false"/>
      <w:spacing w:before="0" w:after="0"/>
      <w:ind w:hanging="0" w:start="57" w:end="57"/>
      <w:jc w:val="both"/>
      <w:outlineLvl w:val="0"/>
    </w:pPr>
    <w:rPr>
      <w:b w:val="false"/>
      <w:bCs w:val="false"/>
      <w:sz w:val="22"/>
      <w:szCs w:val="22"/>
    </w:rPr>
  </w:style>
  <w:style w:type="paragraph" w:styleId="Heading2">
    <w:name w:val="heading 2"/>
    <w:basedOn w:val="Titreuser"/>
    <w:next w:val="BodyText"/>
    <w:qFormat/>
    <w:pPr>
      <w:numPr>
        <w:ilvl w:val="0"/>
        <w:numId w:val="1"/>
      </w:numPr>
      <w:spacing w:before="200" w:after="120"/>
      <w:outlineLvl w:val="1"/>
    </w:pPr>
    <w:rPr>
      <w:b/>
      <w:bCs/>
      <w:sz w:val="21"/>
      <w:szCs w:val="32"/>
    </w:rPr>
  </w:style>
  <w:style w:type="character" w:styleId="Hyperlink">
    <w:name w:val="Hyperlink"/>
    <w:rPr>
      <w:color w:val="000080"/>
      <w:u w:val="single"/>
      <w:lang w:val="zxx" w:eastAsia="zxx" w:bidi="zxx"/>
    </w:rPr>
  </w:style>
  <w:style w:type="character" w:styleId="Caractresdenumrotationuser">
    <w:name w:val="Caractères de numérotation (user)"/>
    <w:qFormat/>
    <w:rPr/>
  </w:style>
  <w:style w:type="character" w:styleId="Pucesuser">
    <w:name w:val="Puces (user)"/>
    <w:qFormat/>
    <w:rPr>
      <w:rFonts w:ascii="OpenSymbol" w:hAnsi="OpenSymbol" w:eastAsia="OpenSymbol" w:cs="OpenSymbol"/>
    </w:rPr>
  </w:style>
  <w:style w:type="character" w:styleId="WW8Num10z0">
    <w:name w:val="WW8Num10z0"/>
    <w:qFormat/>
    <w:rPr>
      <w:rFonts w:ascii="Wingdings" w:hAnsi="Wingdings" w:cs="Wingdings"/>
    </w:rPr>
  </w:style>
  <w:style w:type="character" w:styleId="WW8Num10z1">
    <w:name w:val="WW8Num10z1"/>
    <w:qFormat/>
    <w:rPr>
      <w:rFonts w:ascii="Courier New" w:hAnsi="Courier New" w:cs="Courier New"/>
    </w:rPr>
  </w:style>
  <w:style w:type="character" w:styleId="WW8Num10z3">
    <w:name w:val="WW8Num10z3"/>
    <w:qFormat/>
    <w:rPr>
      <w:rFonts w:ascii="Symbol" w:hAnsi="Symbol" w:cs="Symbol"/>
    </w:rPr>
  </w:style>
  <w:style w:type="character" w:styleId="WW8Num23z0">
    <w:name w:val="WW8Num23z0"/>
    <w:qFormat/>
    <w:rPr>
      <w:rFonts w:ascii="Wingdings" w:hAnsi="Wingdings" w:cs="Wingdings"/>
      <w:color w:val="000000"/>
    </w:rPr>
  </w:style>
  <w:style w:type="character" w:styleId="WW8Num23z1">
    <w:name w:val="WW8Num23z1"/>
    <w:qFormat/>
    <w:rPr>
      <w:rFonts w:ascii="Courier New" w:hAnsi="Courier New" w:cs="Courier New"/>
      <w:color w:val="000000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8Num2z0">
    <w:name w:val="WW8Num2z0"/>
    <w:qFormat/>
    <w:rPr>
      <w:rFonts w:ascii="Wingdings" w:hAnsi="Wingdings" w:cs="Wingdings"/>
      <w:color w:val="000000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3">
    <w:name w:val="WW8Num2z3"/>
    <w:qFormat/>
    <w:rPr>
      <w:rFonts w:ascii="Symbol" w:hAnsi="Symbol" w:cs="Symbol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Marianne" w:hAnsi="Marianne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Titreuser">
    <w:name w:val="Titre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En-tteetpieddepageuser">
    <w:name w:val="En-tête et pied de page (user)"/>
    <w:basedOn w:val="Normal"/>
    <w:qFormat/>
    <w:pPr>
      <w:suppressLineNumbers/>
      <w:tabs>
        <w:tab w:val="center" w:pos="4819" w:leader="none"/>
        <w:tab w:val="right" w:pos="9638" w:leader="none"/>
      </w:tabs>
    </w:pPr>
    <w:rPr/>
  </w:style>
  <w:style w:type="paragraph" w:styleId="En-tteetpieddepage">
    <w:name w:val="En-tête et pied de page"/>
    <w:basedOn w:val="Normal"/>
    <w:qFormat/>
    <w:pPr/>
    <w:rPr/>
  </w:style>
  <w:style w:type="paragraph" w:styleId="Header">
    <w:name w:val="header"/>
    <w:basedOn w:val="En-tteetpieddepageuser"/>
    <w:pPr>
      <w:suppressLineNumbers/>
    </w:pPr>
    <w:rPr/>
  </w:style>
  <w:style w:type="paragraph" w:styleId="Footer">
    <w:name w:val="footer"/>
    <w:basedOn w:val="En-tteetpieddepageuser"/>
    <w:pPr>
      <w:suppressLineNumbers/>
    </w:pPr>
    <w:rPr/>
  </w:style>
  <w:style w:type="paragraph" w:styleId="Contenudetableauuser">
    <w:name w:val="Contenu de tableau (user)"/>
    <w:basedOn w:val="Normal"/>
    <w:qFormat/>
    <w:pPr>
      <w:widowControl w:val="false"/>
      <w:suppressLineNumbers/>
    </w:pPr>
    <w:rPr/>
  </w:style>
  <w:style w:type="paragraph" w:styleId="Title">
    <w:name w:val="Title"/>
    <w:basedOn w:val="Titreuser"/>
    <w:next w:val="BodyText"/>
    <w:qFormat/>
    <w:pPr>
      <w:jc w:val="center"/>
    </w:pPr>
    <w:rPr>
      <w:b/>
      <w:bCs/>
      <w:sz w:val="56"/>
      <w:szCs w:val="56"/>
    </w:rPr>
  </w:style>
  <w:style w:type="paragraph" w:styleId="Parareponse">
    <w:name w:val="Para_reponse"/>
    <w:basedOn w:val="Normal"/>
    <w:qFormat/>
    <w:pPr>
      <w:spacing w:before="120" w:after="120"/>
    </w:pPr>
    <w:rPr/>
  </w:style>
  <w:style w:type="paragraph" w:styleId="Titredetableauuser">
    <w:name w:val="Titre de tableau (user)"/>
    <w:basedOn w:val="Contenudetableauuser"/>
    <w:qFormat/>
    <w:pPr>
      <w:suppressLineNumbers/>
      <w:jc w:val="center"/>
    </w:pPr>
    <w:rPr>
      <w:b/>
      <w:bCs/>
    </w:rPr>
  </w:style>
  <w:style w:type="paragraph" w:styleId="Paragraphe">
    <w:name w:val="Paragraphe"/>
    <w:basedOn w:val="Normal"/>
    <w:qFormat/>
    <w:pPr>
      <w:bidi w:val="0"/>
      <w:spacing w:before="120" w:after="0"/>
      <w:jc w:val="both"/>
    </w:pPr>
    <w:rPr>
      <w:rFonts w:ascii="Arial" w:hAnsi="Arial"/>
      <w:sz w:val="20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start"/>
    </w:pPr>
    <w:rPr>
      <w:rFonts w:ascii="Arial" w:hAnsi="Arial" w:eastAsia="SimSun" w:cs="Mangal"/>
      <w:color w:val="000000"/>
      <w:kern w:val="2"/>
      <w:sz w:val="24"/>
      <w:szCs w:val="24"/>
      <w:lang w:val="fr-FR" w:eastAsia="zh-CN" w:bidi="hi-IN"/>
    </w:rPr>
  </w:style>
  <w:style w:type="paragraph" w:styleId="CorpsdetexteMINGOT">
    <w:name w:val="Corps de texte MINGOT"/>
    <w:basedOn w:val="Normal"/>
    <w:qFormat/>
    <w:pPr>
      <w:spacing w:before="57" w:after="57"/>
      <w:jc w:val="both"/>
    </w:pPr>
    <w:rPr>
      <w:rFonts w:ascii="Liberation Serif" w:hAnsi="Liberation Serif"/>
      <w:sz w:val="24"/>
      <w:szCs w:val="24"/>
    </w:rPr>
  </w:style>
  <w:style w:type="numbering" w:styleId="WW8Num10">
    <w:name w:val="WW8Num10"/>
    <w:qFormat/>
  </w:style>
  <w:style w:type="numbering" w:styleId="WW8Num23">
    <w:name w:val="WW8Num23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header" Target="header4.xml"/><Relationship Id="rId11" Type="http://schemas.openxmlformats.org/officeDocument/2006/relationships/header" Target="header5.xml"/><Relationship Id="rId12" Type="http://schemas.openxmlformats.org/officeDocument/2006/relationships/header" Target="header6.xml"/><Relationship Id="rId13" Type="http://schemas.openxmlformats.org/officeDocument/2006/relationships/footer" Target="footer4.xml"/><Relationship Id="rId14" Type="http://schemas.openxmlformats.org/officeDocument/2006/relationships/footer" Target="footer5.xml"/><Relationship Id="rId15" Type="http://schemas.openxmlformats.org/officeDocument/2006/relationships/footer" Target="footer6.xml"/><Relationship Id="rId16" Type="http://schemas.openxmlformats.org/officeDocument/2006/relationships/numbering" Target="numbering.xml"/><Relationship Id="rId17" Type="http://schemas.openxmlformats.org/officeDocument/2006/relationships/fontTable" Target="fontTable.xml"/><Relationship Id="rId18" Type="http://schemas.openxmlformats.org/officeDocument/2006/relationships/settings" Target="settings.xml"/><Relationship Id="rId1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LibreOffice/25.8.4.2$Windows_X86_64 LibreOffice_project/290daaa01b999472f0c7a3890eb6a550fd74c6df</Application>
  <AppVersion>15.0000</AppVersion>
  <Pages>5</Pages>
  <Words>522</Words>
  <Characters>2789</Characters>
  <CharactersWithSpaces>3266</CharactersWithSpaces>
  <Paragraphs>59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fr-RE</dc:language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